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DFAE9" w14:textId="527C711C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86</w:t>
      </w:r>
      <w:r w:rsidR="001970B1">
        <w:rPr>
          <w:lang w:val="de-DE"/>
        </w:rPr>
        <w:t>bis</w:t>
      </w:r>
      <w:r w:rsidRPr="00A60380">
        <w:rPr>
          <w:lang w:val="de-DE"/>
        </w:rPr>
        <w:tab/>
      </w:r>
      <w:r w:rsidR="00940DC0" w:rsidRPr="00940DC0">
        <w:rPr>
          <w:lang w:val="de-DE"/>
        </w:rPr>
        <w:t>R1-1609849</w:t>
      </w:r>
    </w:p>
    <w:bookmarkEnd w:id="0"/>
    <w:p w14:paraId="156F94B0" w14:textId="77777777" w:rsidR="008E6902" w:rsidRPr="002865B2" w:rsidRDefault="001970B1" w:rsidP="008E6902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Lisbon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Portugal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10-14</w:t>
      </w:r>
      <w:r w:rsidR="008E6902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October</w:t>
      </w:r>
      <w:r w:rsidR="008E6902" w:rsidRPr="002865B2">
        <w:rPr>
          <w:rFonts w:ascii="Arial" w:hAnsi="Arial" w:cs="Arial"/>
          <w:sz w:val="20"/>
          <w:lang w:val="en-US"/>
        </w:rPr>
        <w:t>, 2016</w:t>
      </w:r>
    </w:p>
    <w:p w14:paraId="74A7E7D2" w14:textId="77777777" w:rsidR="008E6902" w:rsidRPr="00067A4F" w:rsidRDefault="008E6902" w:rsidP="008E6902">
      <w:pPr>
        <w:pStyle w:val="Header"/>
      </w:pPr>
    </w:p>
    <w:p w14:paraId="687552DB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77F8873A" w14:textId="0FA11A02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7E37B5" w:rsidRPr="007E37B5">
        <w:t xml:space="preserve">On RPF, Control </w:t>
      </w:r>
      <w:r w:rsidR="003136D5" w:rsidRPr="007E37B5">
        <w:t>Signaling</w:t>
      </w:r>
      <w:r w:rsidR="007E37B5" w:rsidRPr="007E37B5">
        <w:t xml:space="preserve">, and Power Boosting for UL DMRS </w:t>
      </w:r>
    </w:p>
    <w:p w14:paraId="1468BCF3" w14:textId="326F7E91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C67B6D">
        <w:rPr>
          <w:lang w:eastAsia="ja-JP"/>
        </w:rPr>
        <w:t>7.2.2.3</w:t>
      </w:r>
    </w:p>
    <w:p w14:paraId="112579F1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5C3C6D9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22B06ACB" w14:textId="77777777" w:rsidR="004E3F86" w:rsidRDefault="00AF1102" w:rsidP="00A60380">
      <w:pPr>
        <w:pStyle w:val="Heading1"/>
      </w:pPr>
      <w:r w:rsidRPr="003178F4">
        <w:t>Introduction</w:t>
      </w:r>
    </w:p>
    <w:p w14:paraId="64FDC02A" w14:textId="794856CF" w:rsidR="008E6902" w:rsidRPr="00BE4FC8" w:rsidRDefault="001970B1" w:rsidP="008E69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>In RAN1#86</w:t>
      </w:r>
      <w:r w:rsidR="00525CA4">
        <w:t>, the following agreements</w:t>
      </w:r>
      <w:r w:rsidR="008E6902">
        <w:t xml:space="preserve"> were </w:t>
      </w:r>
      <w:r w:rsidR="00525CA4">
        <w:t>reached</w:t>
      </w:r>
      <w:r>
        <w:t xml:space="preserve"> </w:t>
      </w:r>
      <w:r w:rsidR="008E6902">
        <w:t xml:space="preserve">on </w:t>
      </w:r>
      <w:r>
        <w:t>UL DMRS</w:t>
      </w:r>
      <w:r w:rsidR="0030524C">
        <w:t xml:space="preserve"> </w:t>
      </w:r>
      <w:r w:rsidR="007564E3">
        <w:fldChar w:fldCharType="begin"/>
      </w:r>
      <w:r w:rsidR="007564E3">
        <w:instrText xml:space="preserve"> REF _Ref458425895 \r \h </w:instrText>
      </w:r>
      <w:r w:rsidR="007564E3">
        <w:fldChar w:fldCharType="separate"/>
      </w:r>
      <w:r w:rsidR="00701D60">
        <w:t>[1]</w:t>
      </w:r>
      <w:r w:rsidR="007564E3">
        <w:fldChar w:fldCharType="end"/>
      </w:r>
      <w:r w:rsidR="008E6902">
        <w:t>:</w:t>
      </w:r>
    </w:p>
    <w:p w14:paraId="75C203F7" w14:textId="77777777" w:rsidR="00EA6721" w:rsidRPr="00464A75" w:rsidRDefault="00EA6721" w:rsidP="00EA6721">
      <w:pPr>
        <w:rPr>
          <w:b/>
          <w:bCs/>
          <w:highlight w:val="green"/>
          <w:u w:val="single"/>
        </w:rPr>
      </w:pPr>
      <w:r w:rsidRPr="00464A75">
        <w:rPr>
          <w:b/>
          <w:bCs/>
          <w:highlight w:val="green"/>
          <w:u w:val="single"/>
        </w:rPr>
        <w:t>Agreement:</w:t>
      </w:r>
    </w:p>
    <w:p w14:paraId="2F1F0C79" w14:textId="77777777" w:rsidR="00EA6721" w:rsidRPr="00841582" w:rsidRDefault="00EA6721" w:rsidP="00755840">
      <w:pPr>
        <w:numPr>
          <w:ilvl w:val="0"/>
          <w:numId w:val="47"/>
        </w:numPr>
        <w:jc w:val="both"/>
        <w:rPr>
          <w:bCs/>
        </w:rPr>
      </w:pPr>
      <w:r w:rsidRPr="00841582">
        <w:rPr>
          <w:bCs/>
        </w:rPr>
        <w:t>Support orthogonal DMRS (more than 2) for MU-MIMO with partial overlapping BW allocation by</w:t>
      </w:r>
    </w:p>
    <w:p w14:paraId="552E4D9B" w14:textId="77777777" w:rsidR="00EA6721" w:rsidRPr="001E620F" w:rsidRDefault="00EA6721" w:rsidP="00755840">
      <w:pPr>
        <w:numPr>
          <w:ilvl w:val="1"/>
          <w:numId w:val="47"/>
        </w:numPr>
        <w:jc w:val="both"/>
        <w:rPr>
          <w:bCs/>
        </w:rPr>
      </w:pPr>
      <w:r w:rsidRPr="00841582">
        <w:rPr>
          <w:bCs/>
        </w:rPr>
        <w:t xml:space="preserve">IFDMA with </w:t>
      </w:r>
      <w:r>
        <w:rPr>
          <w:bCs/>
        </w:rPr>
        <w:t>at least</w:t>
      </w:r>
      <w:r w:rsidRPr="00841582">
        <w:rPr>
          <w:bCs/>
        </w:rPr>
        <w:t xml:space="preserve"> RPF 2 </w:t>
      </w:r>
    </w:p>
    <w:p w14:paraId="6C64105E" w14:textId="77777777" w:rsidR="00EA6721" w:rsidRPr="00841582" w:rsidRDefault="00EA6721" w:rsidP="00755840">
      <w:pPr>
        <w:numPr>
          <w:ilvl w:val="2"/>
          <w:numId w:val="47"/>
        </w:numPr>
        <w:jc w:val="both"/>
        <w:rPr>
          <w:bCs/>
        </w:rPr>
      </w:pPr>
      <w:r>
        <w:rPr>
          <w:bCs/>
        </w:rPr>
        <w:t xml:space="preserve">FFS: </w:t>
      </w:r>
      <w:r w:rsidRPr="00841582">
        <w:rPr>
          <w:bCs/>
        </w:rPr>
        <w:t xml:space="preserve">RPF 4 </w:t>
      </w:r>
    </w:p>
    <w:p w14:paraId="55D4D6EA" w14:textId="77777777" w:rsidR="00EA6721" w:rsidRDefault="00EA6721" w:rsidP="00755840">
      <w:pPr>
        <w:numPr>
          <w:ilvl w:val="0"/>
          <w:numId w:val="47"/>
        </w:numPr>
        <w:jc w:val="both"/>
        <w:rPr>
          <w:bCs/>
        </w:rPr>
      </w:pPr>
      <w:r w:rsidRPr="00D1388D">
        <w:rPr>
          <w:bCs/>
        </w:rPr>
        <w:t>FFS during this week</w:t>
      </w:r>
      <w:r>
        <w:rPr>
          <w:bCs/>
        </w:rPr>
        <w:t xml:space="preserve"> which n</w:t>
      </w:r>
      <w:r w:rsidRPr="00841582">
        <w:rPr>
          <w:bCs/>
        </w:rPr>
        <w:t xml:space="preserve">ew IFDMA sequence lengths </w:t>
      </w:r>
      <w:r>
        <w:rPr>
          <w:bCs/>
        </w:rPr>
        <w:t xml:space="preserve">(if any) </w:t>
      </w:r>
      <w:r w:rsidRPr="00841582">
        <w:rPr>
          <w:bCs/>
        </w:rPr>
        <w:t>shall be supported and designed</w:t>
      </w:r>
    </w:p>
    <w:p w14:paraId="6145B715" w14:textId="77777777" w:rsidR="00EA6721" w:rsidRPr="00B9648A" w:rsidRDefault="00EA6721" w:rsidP="00755840">
      <w:pPr>
        <w:numPr>
          <w:ilvl w:val="1"/>
          <w:numId w:val="47"/>
        </w:numPr>
        <w:jc w:val="both"/>
        <w:rPr>
          <w:bCs/>
        </w:rPr>
      </w:pPr>
      <w:r>
        <w:rPr>
          <w:bCs/>
        </w:rPr>
        <w:t>If any</w:t>
      </w:r>
      <w:r w:rsidRPr="00B9648A">
        <w:rPr>
          <w:bCs/>
        </w:rPr>
        <w:t xml:space="preserve"> new lengths larger than 36</w:t>
      </w:r>
      <w:r>
        <w:rPr>
          <w:bCs/>
        </w:rPr>
        <w:t xml:space="preserve"> are supported, the corresponding DMRS</w:t>
      </w:r>
      <w:r w:rsidRPr="00B9648A">
        <w:rPr>
          <w:bCs/>
        </w:rPr>
        <w:t xml:space="preserve"> sequence</w:t>
      </w:r>
      <w:r>
        <w:rPr>
          <w:bCs/>
        </w:rPr>
        <w:t>s</w:t>
      </w:r>
      <w:r w:rsidRPr="00B9648A">
        <w:rPr>
          <w:bCs/>
        </w:rPr>
        <w:t xml:space="preserve"> </w:t>
      </w:r>
      <w:r>
        <w:rPr>
          <w:bCs/>
        </w:rPr>
        <w:t>are</w:t>
      </w:r>
      <w:r w:rsidRPr="00B9648A">
        <w:rPr>
          <w:bCs/>
        </w:rPr>
        <w:t xml:space="preserve"> generated by </w:t>
      </w:r>
      <w:r>
        <w:rPr>
          <w:bCs/>
        </w:rPr>
        <w:t xml:space="preserve">the </w:t>
      </w:r>
      <w:r w:rsidRPr="00B9648A">
        <w:rPr>
          <w:bCs/>
        </w:rPr>
        <w:t xml:space="preserve">legacy mechanism </w:t>
      </w:r>
      <w:r>
        <w:rPr>
          <w:bCs/>
        </w:rPr>
        <w:t>by</w:t>
      </w:r>
      <w:r w:rsidRPr="00B9648A">
        <w:rPr>
          <w:bCs/>
        </w:rPr>
        <w:t xml:space="preserve"> extension of a Zadoff-Chu sequence</w:t>
      </w:r>
    </w:p>
    <w:p w14:paraId="4A8D85EE" w14:textId="77777777" w:rsidR="00EA6721" w:rsidRPr="00841582" w:rsidRDefault="00EA6721" w:rsidP="00755840">
      <w:pPr>
        <w:numPr>
          <w:ilvl w:val="0"/>
          <w:numId w:val="47"/>
        </w:numPr>
        <w:jc w:val="both"/>
        <w:rPr>
          <w:bCs/>
        </w:rPr>
      </w:pPr>
      <w:r w:rsidRPr="00841582">
        <w:rPr>
          <w:bCs/>
        </w:rPr>
        <w:t xml:space="preserve">FFS:  whether and how CS of DMRS generation shall be modified to improve backward compatibility for the pairing with legacy UE. </w:t>
      </w:r>
    </w:p>
    <w:p w14:paraId="3257EB7B" w14:textId="77777777" w:rsidR="00EA6721" w:rsidRDefault="00EA6721" w:rsidP="00755840">
      <w:pPr>
        <w:numPr>
          <w:ilvl w:val="0"/>
          <w:numId w:val="47"/>
        </w:numPr>
        <w:jc w:val="both"/>
        <w:rPr>
          <w:bCs/>
        </w:rPr>
      </w:pPr>
      <w:r w:rsidRPr="00841582">
        <w:rPr>
          <w:bCs/>
        </w:rPr>
        <w:t>Additional power boosting shall be supported and applied to IFDMA DMRS depending on the value of RPF</w:t>
      </w:r>
    </w:p>
    <w:p w14:paraId="71F1965C" w14:textId="77777777" w:rsidR="00EA6721" w:rsidRPr="00841582" w:rsidRDefault="00EA6721" w:rsidP="00755840">
      <w:pPr>
        <w:numPr>
          <w:ilvl w:val="1"/>
          <w:numId w:val="47"/>
        </w:numPr>
        <w:jc w:val="both"/>
        <w:rPr>
          <w:bCs/>
        </w:rPr>
      </w:pPr>
      <w:r w:rsidRPr="00841582">
        <w:rPr>
          <w:bCs/>
        </w:rPr>
        <w:t>FFS:  x dB for RPF 2 and y dB for RPF 4</w:t>
      </w:r>
    </w:p>
    <w:p w14:paraId="03C32B6D" w14:textId="57D82643" w:rsidR="001970B1" w:rsidRPr="00310A4E" w:rsidRDefault="00225355" w:rsidP="00755840">
      <w:pPr>
        <w:ind w:left="1440"/>
      </w:pPr>
      <w:r>
        <w:rPr>
          <w:b/>
          <w:u w:val="single"/>
        </w:rPr>
        <w:t xml:space="preserve"> </w:t>
      </w:r>
    </w:p>
    <w:p w14:paraId="164A4FCB" w14:textId="3A44F97C" w:rsidR="00E9763C" w:rsidRDefault="008E6902" w:rsidP="001942EF">
      <w:pPr>
        <w:pStyle w:val="BodyText"/>
      </w:pPr>
      <w:r>
        <w:t xml:space="preserve">In this contribution, </w:t>
      </w:r>
      <w:r w:rsidRPr="00BE4FC8">
        <w:t xml:space="preserve">we discuss </w:t>
      </w:r>
      <w:r>
        <w:t>the</w:t>
      </w:r>
      <w:r w:rsidR="001970B1">
        <w:t xml:space="preserve"> issues </w:t>
      </w:r>
      <w:r w:rsidR="00225355">
        <w:t xml:space="preserve">of </w:t>
      </w:r>
      <w:r w:rsidR="00183EC0">
        <w:t xml:space="preserve">supported </w:t>
      </w:r>
      <w:r w:rsidR="00225355">
        <w:t>RPF</w:t>
      </w:r>
      <w:r w:rsidR="00183EC0">
        <w:t xml:space="preserve"> factors</w:t>
      </w:r>
      <w:r w:rsidR="00225355">
        <w:t xml:space="preserve">, </w:t>
      </w:r>
      <w:r w:rsidR="00852C44">
        <w:t xml:space="preserve">control </w:t>
      </w:r>
      <w:r w:rsidR="00225355">
        <w:t xml:space="preserve">signaling and power boosting for </w:t>
      </w:r>
      <w:r w:rsidR="001970B1">
        <w:t xml:space="preserve"> UL DMRS</w:t>
      </w:r>
      <w:r w:rsidR="007564E3">
        <w:t>.</w:t>
      </w:r>
      <w:r w:rsidR="00225355">
        <w:t xml:space="preserve"> </w:t>
      </w:r>
    </w:p>
    <w:p w14:paraId="3BE3E81A" w14:textId="5B295FAD" w:rsidR="00C168A4" w:rsidRDefault="00CD44DF" w:rsidP="00C168A4">
      <w:pPr>
        <w:pStyle w:val="Heading1"/>
      </w:pPr>
      <w:r>
        <w:t>Discussion</w:t>
      </w:r>
    </w:p>
    <w:p w14:paraId="314C009E" w14:textId="77777777" w:rsidR="00FA36EC" w:rsidRDefault="00FA36EC" w:rsidP="00755840">
      <w:pPr>
        <w:pStyle w:val="Heading2"/>
      </w:pPr>
      <w:r>
        <w:t>Supported repetition factors</w:t>
      </w:r>
    </w:p>
    <w:p w14:paraId="4BC078B3" w14:textId="77777777" w:rsidR="00A2627C" w:rsidRDefault="00A2627C" w:rsidP="00755840">
      <w:pPr>
        <w:rPr>
          <w:color w:val="1F497D"/>
        </w:rPr>
      </w:pPr>
    </w:p>
    <w:p w14:paraId="31E359EC" w14:textId="5B2527EB" w:rsidR="00CD44DF" w:rsidRDefault="00A2627C" w:rsidP="00755840">
      <w:pPr>
        <w:jc w:val="both"/>
      </w:pPr>
      <w:r w:rsidRPr="00755840">
        <w:t>The latest agreement is to support RPF 2</w:t>
      </w:r>
      <w:r w:rsidR="00CD44DF">
        <w:t xml:space="preserve">, and the support of </w:t>
      </w:r>
      <w:r w:rsidRPr="00755840">
        <w:t>RP</w:t>
      </w:r>
      <w:r w:rsidR="00CD44DF">
        <w:t>F</w:t>
      </w:r>
      <w:r w:rsidRPr="00755840">
        <w:t xml:space="preserve">4 </w:t>
      </w:r>
      <w:r w:rsidR="00CD44DF">
        <w:t>is FFS</w:t>
      </w:r>
      <w:r w:rsidRPr="00755840">
        <w:t xml:space="preserve">. </w:t>
      </w:r>
      <w:r w:rsidR="00CD44DF" w:rsidRPr="00CC31B7">
        <w:t>Although</w:t>
      </w:r>
      <w:r w:rsidRPr="00755840">
        <w:t xml:space="preserve"> it may seem straightforward to extend RPF support to 4, several aspects </w:t>
      </w:r>
      <w:r w:rsidR="00CD44DF" w:rsidRPr="00CC31B7">
        <w:t>must</w:t>
      </w:r>
      <w:r w:rsidRPr="00755840">
        <w:t xml:space="preserve"> be taken into consideration. First, there is currently no demonstrated </w:t>
      </w:r>
      <w:r w:rsidR="00CD44DF">
        <w:t xml:space="preserve">performance </w:t>
      </w:r>
      <w:r w:rsidRPr="00755840">
        <w:t xml:space="preserve">benefit for using RPF-4. </w:t>
      </w:r>
      <w:r w:rsidR="00CD44DF">
        <w:t>For partially overlapping BW allocation, it</w:t>
      </w:r>
      <w:r w:rsidRPr="00755840">
        <w:t xml:space="preserve"> is currently possib</w:t>
      </w:r>
      <w:r w:rsidR="00CD44DF">
        <w:t>le</w:t>
      </w:r>
      <w:r w:rsidRPr="00755840">
        <w:t xml:space="preserve"> to schedule up to 2 orthogonal </w:t>
      </w:r>
      <w:r w:rsidR="00CD44DF">
        <w:t>layers</w:t>
      </w:r>
      <w:r w:rsidRPr="00755840">
        <w:t xml:space="preserve"> using OCC-2. With </w:t>
      </w:r>
      <w:r w:rsidR="00CD44DF">
        <w:t xml:space="preserve">the agreement on </w:t>
      </w:r>
      <w:r w:rsidRPr="00755840">
        <w:t>RPF2</w:t>
      </w:r>
      <w:r w:rsidR="00CD44DF">
        <w:t xml:space="preserve">, it is now possible to </w:t>
      </w:r>
      <w:r w:rsidR="00CD44DF" w:rsidRPr="00AD1F2A">
        <w:t xml:space="preserve">schedule up to </w:t>
      </w:r>
      <w:r w:rsidR="00CD44DF">
        <w:t>4</w:t>
      </w:r>
      <w:r w:rsidR="00CD44DF" w:rsidRPr="00AD1F2A">
        <w:t xml:space="preserve"> orthogonal </w:t>
      </w:r>
      <w:r w:rsidR="00CD44DF">
        <w:t>layers</w:t>
      </w:r>
      <w:r w:rsidR="00CD44DF" w:rsidRPr="00AD1F2A">
        <w:t xml:space="preserve"> using OCC-2</w:t>
      </w:r>
      <w:r w:rsidR="00CD44DF">
        <w:t xml:space="preserve"> and the two comb values</w:t>
      </w:r>
      <w:r w:rsidR="00CD44DF" w:rsidRPr="00AD1F2A">
        <w:t>.</w:t>
      </w:r>
      <w:r w:rsidRPr="00755840">
        <w:t xml:space="preserve"> </w:t>
      </w:r>
      <w:r w:rsidR="00CD44DF">
        <w:t xml:space="preserve"> </w:t>
      </w:r>
      <w:r w:rsidRPr="00755840">
        <w:t>Extending</w:t>
      </w:r>
      <w:r w:rsidR="00CD44DF">
        <w:t xml:space="preserve"> this further</w:t>
      </w:r>
      <w:r w:rsidRPr="00755840">
        <w:t xml:space="preserve"> to 8 orthogonal transmission using RPF4 is a larger leap with undemonstrated gains. Moreover, channel estimation accuracy will be degraded </w:t>
      </w:r>
      <w:r w:rsidR="00CD44DF">
        <w:t>when the spacing between adjacent DMRS subcarriers increases.  Thus, before RPF 4 can be considered, the channel estimation performance of RPF needs to be proved taking into account small bandwidth allocations such as 1 PRB (which in the case of RPF will only have 3 DMRS subcarriers).</w:t>
      </w:r>
    </w:p>
    <w:p w14:paraId="0E09C075" w14:textId="3419141F" w:rsidR="00A2627C" w:rsidRDefault="00A2627C" w:rsidP="00755840">
      <w:r w:rsidRPr="00755840">
        <w:t xml:space="preserve"> </w:t>
      </w:r>
    </w:p>
    <w:p w14:paraId="6CE7005E" w14:textId="206E15BF" w:rsidR="00CC31B7" w:rsidRDefault="00A2627C" w:rsidP="00755840">
      <w:pPr>
        <w:jc w:val="both"/>
        <w:rPr>
          <w:b/>
          <w:bCs/>
        </w:rPr>
      </w:pPr>
      <w:r w:rsidRPr="00755840">
        <w:rPr>
          <w:b/>
        </w:rPr>
        <w:t>Proposal</w:t>
      </w:r>
      <w:r w:rsidR="00EB6E34">
        <w:rPr>
          <w:b/>
        </w:rPr>
        <w:t xml:space="preserve"> 1</w:t>
      </w:r>
      <w:r w:rsidR="00CC31B7">
        <w:rPr>
          <w:b/>
        </w:rPr>
        <w:t xml:space="preserve">:  </w:t>
      </w:r>
      <w:r w:rsidRPr="00755840">
        <w:rPr>
          <w:b/>
          <w:bCs/>
        </w:rPr>
        <w:t>Support orthogonal DMRS for MU-MIMO with partial overlapping BW allocation by IFDMA with RPF 2</w:t>
      </w:r>
      <w:r w:rsidR="00186704" w:rsidRPr="00755840">
        <w:rPr>
          <w:b/>
          <w:bCs/>
        </w:rPr>
        <w:t xml:space="preserve"> only. </w:t>
      </w:r>
    </w:p>
    <w:p w14:paraId="205070CF" w14:textId="061AC07E" w:rsidR="00CC669E" w:rsidRPr="00577450" w:rsidRDefault="00584F4E" w:rsidP="00755840">
      <w:pPr>
        <w:pStyle w:val="Heading2"/>
      </w:pPr>
      <w:r>
        <w:t>Control Signaling</w:t>
      </w:r>
    </w:p>
    <w:p w14:paraId="49048811" w14:textId="77777777" w:rsidR="00FA36EC" w:rsidRDefault="00FA36EC" w:rsidP="00755840"/>
    <w:p w14:paraId="4DE4C253" w14:textId="5B0D5E91" w:rsidR="003018EA" w:rsidRDefault="00FA36EC" w:rsidP="00755840">
      <w:pPr>
        <w:jc w:val="both"/>
      </w:pPr>
      <w:r>
        <w:t xml:space="preserve">Downlink DCI format 0 and 4 are used for sending Uplink related controls. </w:t>
      </w:r>
      <w:r w:rsidR="00FD4448">
        <w:t xml:space="preserve">DCI format 0 is used for the scheduling of PUSCH in one UL cell (PUSCH mode 1), while DCI format 4 is used for the scheduling of PUSCH in one UL cell with multi-antenna port transmission mode (PUSCH mode 2). </w:t>
      </w:r>
      <w:r w:rsidR="001D25B7">
        <w:t xml:space="preserve"> DCI0 is bound to format 1A in that they must have the same </w:t>
      </w:r>
      <w:r w:rsidR="00584F4E">
        <w:t>payload</w:t>
      </w:r>
      <w:r w:rsidR="001D25B7">
        <w:t xml:space="preserve"> size to enable proper and efficient decoding at the UE. </w:t>
      </w:r>
      <w:r w:rsidR="00EC752E">
        <w:t>Therefore</w:t>
      </w:r>
      <w:r w:rsidR="00584F4E">
        <w:t>,</w:t>
      </w:r>
      <w:r w:rsidR="00EC752E">
        <w:t xml:space="preserve"> it is preferable to preserve the bit count of DCI0 as it currently is.  To enable this it is proposed</w:t>
      </w:r>
      <w:r w:rsidR="00584F4E">
        <w:t xml:space="preserve"> to use a 3-bit cyclic shift field and</w:t>
      </w:r>
      <w:r w:rsidR="00EC752E">
        <w:t xml:space="preserve"> to extend the meaning of the 3-bit cyclic field detailed in table 5.5.2.1.1-1 in </w:t>
      </w:r>
      <w:r w:rsidR="007E37B5">
        <w:fldChar w:fldCharType="begin"/>
      </w:r>
      <w:r w:rsidR="007E37B5">
        <w:instrText xml:space="preserve"> REF _Ref462931775 \r \h </w:instrText>
      </w:r>
      <w:r w:rsidR="007E37B5">
        <w:fldChar w:fldCharType="separate"/>
      </w:r>
      <w:r w:rsidR="007E37B5">
        <w:t>[2]</w:t>
      </w:r>
      <w:r w:rsidR="007E37B5">
        <w:fldChar w:fldCharType="end"/>
      </w:r>
      <w:r w:rsidR="003018EA">
        <w:t xml:space="preserve"> to include the use of IFDMA with  RPF2.</w:t>
      </w:r>
    </w:p>
    <w:p w14:paraId="5BFFD54C" w14:textId="77777777" w:rsidR="00584F4E" w:rsidRDefault="00584F4E" w:rsidP="00FD4448"/>
    <w:p w14:paraId="00A6BB13" w14:textId="24A37A94" w:rsidR="00584F4E" w:rsidRDefault="00584F4E" w:rsidP="00755840">
      <w:pPr>
        <w:jc w:val="both"/>
        <w:rPr>
          <w:b/>
          <w:bCs/>
        </w:rPr>
      </w:pPr>
      <w:r w:rsidRPr="00AD1F2A">
        <w:rPr>
          <w:b/>
        </w:rPr>
        <w:lastRenderedPageBreak/>
        <w:t>Proposal</w:t>
      </w:r>
      <w:r w:rsidR="00EB6E34">
        <w:rPr>
          <w:b/>
        </w:rPr>
        <w:t xml:space="preserve"> 2</w:t>
      </w:r>
      <w:r>
        <w:rPr>
          <w:b/>
        </w:rPr>
        <w:t xml:space="preserve">: </w:t>
      </w:r>
      <w:r w:rsidR="002650A1">
        <w:rPr>
          <w:b/>
        </w:rPr>
        <w:t>For control signaling for UL DMRS with RPF 2 support, m</w:t>
      </w:r>
      <w:r>
        <w:rPr>
          <w:b/>
        </w:rPr>
        <w:t>aintain a 3-bit cyclic shift field</w:t>
      </w:r>
      <w:r w:rsidR="002650A1">
        <w:rPr>
          <w:b/>
        </w:rPr>
        <w:t xml:space="preserve"> in </w:t>
      </w:r>
      <w:r w:rsidR="002650A1" w:rsidRPr="002650A1">
        <w:rPr>
          <w:b/>
        </w:rPr>
        <w:t>UL-related DCI formats</w:t>
      </w:r>
      <w:r w:rsidRPr="00AD1F2A">
        <w:rPr>
          <w:b/>
          <w:bCs/>
        </w:rPr>
        <w:t xml:space="preserve">. </w:t>
      </w:r>
    </w:p>
    <w:p w14:paraId="5F80DE66" w14:textId="77777777" w:rsidR="003018EA" w:rsidRDefault="003018EA" w:rsidP="00FD4448"/>
    <w:p w14:paraId="6DE0E4CD" w14:textId="35C439B2" w:rsidR="002650A1" w:rsidRDefault="002650A1" w:rsidP="00755840">
      <w:pPr>
        <w:pStyle w:val="BodyText"/>
        <w:spacing w:after="240"/>
      </w:pPr>
      <w:r>
        <w:t xml:space="preserve">Furthermore, to maximize the MU-MIMO pairing </w:t>
      </w:r>
      <w:r w:rsidR="00C90E0C">
        <w:t xml:space="preserve">flexibility, </w:t>
      </w:r>
      <w:r>
        <w:t>it is important to be able to dynamically pair UEs between the following different combinations:</w:t>
      </w:r>
    </w:p>
    <w:p w14:paraId="67B68AA6" w14:textId="716BE235" w:rsidR="002650A1" w:rsidRDefault="002650A1" w:rsidP="00755840">
      <w:pPr>
        <w:pStyle w:val="BodyText"/>
        <w:numPr>
          <w:ilvl w:val="0"/>
          <w:numId w:val="76"/>
        </w:numPr>
      </w:pPr>
      <w:r>
        <w:t>A Rel-14 UE with IFDMA and RPF=2 is paired with other Rel-14 UEs with IFDMA and RPF=2.</w:t>
      </w:r>
    </w:p>
    <w:p w14:paraId="60F1FE02" w14:textId="5C457952" w:rsidR="002650A1" w:rsidRDefault="002650A1" w:rsidP="00755840">
      <w:pPr>
        <w:pStyle w:val="BodyText"/>
        <w:numPr>
          <w:ilvl w:val="0"/>
          <w:numId w:val="76"/>
        </w:numPr>
        <w:spacing w:after="240"/>
      </w:pPr>
      <w:r>
        <w:t>A Rel-14 UE with</w:t>
      </w:r>
      <w:r w:rsidR="00C90E0C">
        <w:t xml:space="preserve"> no</w:t>
      </w:r>
      <w:r>
        <w:t xml:space="preserve"> IFDMA is paired with other legacy UEs.</w:t>
      </w:r>
    </w:p>
    <w:p w14:paraId="522BDDAC" w14:textId="0CB37B29" w:rsidR="003018EA" w:rsidRDefault="003018EA" w:rsidP="003018EA">
      <w:pPr>
        <w:pStyle w:val="BodyText"/>
      </w:pPr>
      <w:bookmarkStart w:id="4" w:name="_GoBack"/>
      <w:bookmarkEnd w:id="4"/>
      <w:r>
        <w:t xml:space="preserve">In order to guarantee the best possible cyclic shift separation in scenarios with high Doppler spread and low delay spread, the cyclic shifts with the </w:t>
      </w:r>
      <w:r w:rsidR="00940DC0">
        <w:t xml:space="preserve">largest </w:t>
      </w:r>
      <w:r>
        <w:t xml:space="preserve">minimum separation for the first layer are chosen.  </w:t>
      </w:r>
      <w:r w:rsidR="00610C95">
        <w:t xml:space="preserve">It should be noted that in these scenarios, it is mostly likely UEs will be scheduled with a single layer and the orthogonality of OCC-2 is not strictly guaranteed.  </w:t>
      </w:r>
      <w:r>
        <w:t xml:space="preserve">From the legacy cyclic shift field mapping in </w:t>
      </w:r>
      <w:r w:rsidR="00AD5C4E">
        <w:t xml:space="preserve">table 5.5.2.1.1-1 in </w:t>
      </w:r>
      <w:r w:rsidR="007E37B5">
        <w:fldChar w:fldCharType="begin"/>
      </w:r>
      <w:r w:rsidR="007E37B5">
        <w:instrText xml:space="preserve"> REF _Ref462931775 \r \h </w:instrText>
      </w:r>
      <w:r w:rsidR="007E37B5">
        <w:fldChar w:fldCharType="separate"/>
      </w:r>
      <w:r w:rsidR="007E37B5">
        <w:t>[2]</w:t>
      </w:r>
      <w:r w:rsidR="007E37B5">
        <w:fldChar w:fldCharType="end"/>
      </w:r>
      <w:r>
        <w:t>, the cyclic shifts possible for the 1</w:t>
      </w:r>
      <w:r w:rsidRPr="005B0B4B">
        <w:rPr>
          <w:vertAlign w:val="superscript"/>
        </w:rPr>
        <w:t>st</w:t>
      </w:r>
      <w:r>
        <w:t xml:space="preserve"> layer (i.e., </w:t>
      </w:r>
      <w:r>
        <w:rPr>
          <w:noProof/>
          <w:position w:val="-6"/>
        </w:rPr>
        <w:drawing>
          <wp:inline distT="0" distB="0" distL="0" distR="0" wp14:anchorId="4E5882C0" wp14:editId="349CDE63">
            <wp:extent cx="323850" cy="15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are {0, 2, 3, 4, 6, 8, 9, 10}.  For IFDMA with RPF</w:t>
      </w:r>
      <w:r w:rsidR="00610C95">
        <w:t>-</w:t>
      </w:r>
      <w:r>
        <w:t xml:space="preserve">2, the minimum number of orthogonal layers is 4 (2 orthogonal layers from OCC-2 and 2 orthogonal layers from IFDMA RPF-2).  Hence, it is natural to allocate 4 code points from a 3-bit table for IFDMA and the remaining 4 code points for no IFDMA.  This means that from the set {0, 2, 3, 4, 6, 8, 9, 10}, four cyclic shifts with the </w:t>
      </w:r>
      <w:r w:rsidR="00940DC0">
        <w:t xml:space="preserve">largest </w:t>
      </w:r>
      <w:r>
        <w:t xml:space="preserve">minimum cyclic shift difference need to be chosen.  The subset {0, 3, 6, 9} provides the best possible minimum cyclic shift </w:t>
      </w:r>
      <w:r w:rsidR="00C90E0C">
        <w:t xml:space="preserve">distance </w:t>
      </w:r>
      <w:r>
        <w:t>of 3 for the 1</w:t>
      </w:r>
      <w:r w:rsidRPr="005B0B4B">
        <w:rPr>
          <w:vertAlign w:val="superscript"/>
        </w:rPr>
        <w:t>st</w:t>
      </w:r>
      <w:r>
        <w:t xml:space="preserve"> layer.  This corresponds to code points 000, 001, 010, and 111 in</w:t>
      </w:r>
      <w:r w:rsidR="00610C95">
        <w:t xml:space="preserve"> Table 1</w:t>
      </w:r>
      <w:r>
        <w:t>, and thus these code points are reserved for no IFDMA.</w:t>
      </w:r>
    </w:p>
    <w:p w14:paraId="77E3F8AE" w14:textId="4B99EC6F" w:rsidR="003018EA" w:rsidRDefault="003018EA" w:rsidP="003018EA">
      <w:pPr>
        <w:pStyle w:val="BodyText"/>
      </w:pPr>
      <w:r>
        <w:t xml:space="preserve">From the remaining 4 code points (i.e., 011, 100, 101, 110), two code points each need to be reserved for IFDMA RPF-2 in odd and even subcarriers.  The two code points within odd subcarriers need to be separated by OCC-2 (a similar separation is needed for even subcarriers).  Among the remaining code points, the code point pair (011, 101) can be separated by OCC-2.  This pair can be reserved for IFDMA RPF-2 in odd subcarriers.  The remaining code point pair (100, 110) which can also be separated by OCC-2 can be reserved for IFDMA RPF-2 in even subcarriers.  The resulting cyclic shift field mapping table is shown in </w:t>
      </w:r>
      <w:r>
        <w:fldChar w:fldCharType="begin"/>
      </w:r>
      <w:r>
        <w:instrText xml:space="preserve"> REF _Ref462272939 \h </w:instrText>
      </w:r>
      <w:r>
        <w:fldChar w:fldCharType="separate"/>
      </w:r>
      <w:r w:rsidR="00701D60" w:rsidRPr="003018EA">
        <w:t xml:space="preserve">Table </w:t>
      </w:r>
      <w:r w:rsidR="00701D60">
        <w:t>1</w:t>
      </w:r>
      <w:r>
        <w:fldChar w:fldCharType="end"/>
      </w:r>
      <w:r>
        <w:t>.</w:t>
      </w:r>
    </w:p>
    <w:p w14:paraId="7FC82C4F" w14:textId="77777777" w:rsidR="003018EA" w:rsidRDefault="003018EA" w:rsidP="003018EA">
      <w:pPr>
        <w:pStyle w:val="BodyText"/>
      </w:pPr>
    </w:p>
    <w:p w14:paraId="3D58D1B4" w14:textId="77777777" w:rsidR="003018EA" w:rsidRPr="00755840" w:rsidRDefault="003018EA" w:rsidP="003018EA">
      <w:pPr>
        <w:pStyle w:val="Caption"/>
        <w:ind w:left="1138" w:hanging="1138"/>
        <w:jc w:val="center"/>
        <w:rPr>
          <w:lang w:val="en-US"/>
        </w:rPr>
      </w:pPr>
      <w:bookmarkStart w:id="5" w:name="_Ref462272939"/>
      <w:r w:rsidRPr="00755840">
        <w:rPr>
          <w:lang w:val="en-US"/>
        </w:rPr>
        <w:t xml:space="preserve">Table </w:t>
      </w:r>
      <w:r>
        <w:rPr>
          <w:lang w:val="en-US"/>
        </w:rPr>
        <w:t>1</w:t>
      </w:r>
      <w:bookmarkEnd w:id="5"/>
      <w:r w:rsidRPr="00755840">
        <w:rPr>
          <w:lang w:val="en-US"/>
        </w:rPr>
        <w:t>. Mapping of Cyclic Shift Field in uplink-related DCI format to support dynamic pairing.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848"/>
        <w:gridCol w:w="849"/>
        <w:gridCol w:w="848"/>
        <w:gridCol w:w="849"/>
        <w:gridCol w:w="850"/>
        <w:gridCol w:w="851"/>
        <w:gridCol w:w="850"/>
        <w:gridCol w:w="851"/>
        <w:gridCol w:w="1237"/>
      </w:tblGrid>
      <w:tr w:rsidR="003018EA" w14:paraId="11F8913E" w14:textId="77777777" w:rsidTr="00C67B6D">
        <w:trPr>
          <w:jc w:val="center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71BBBD" w14:textId="77777777" w:rsidR="003018EA" w:rsidRDefault="003018EA" w:rsidP="00C67B6D">
            <w:pPr>
              <w:pStyle w:val="TAH"/>
            </w:pPr>
            <w:r>
              <w:t xml:space="preserve">Cyclic Shift Field in </w:t>
            </w:r>
          </w:p>
          <w:p w14:paraId="0D3BF0DE" w14:textId="77777777" w:rsidR="003018EA" w:rsidRDefault="003018EA" w:rsidP="00C67B6D">
            <w:pPr>
              <w:pStyle w:val="TAH"/>
            </w:pPr>
            <w:r>
              <w:t>uplink-related DCI format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14:paraId="4F9438C2" w14:textId="77777777" w:rsidR="003018EA" w:rsidRDefault="003018EA" w:rsidP="00C67B6D">
            <w:pPr>
              <w:pStyle w:val="TAH"/>
            </w:pPr>
            <w:r w:rsidRPr="00111DB1">
              <w:rPr>
                <w:position w:val="-14"/>
              </w:rPr>
              <w:object w:dxaOrig="700" w:dyaOrig="380" w14:anchorId="692DD9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4pt;height:17.75pt" o:ole="">
                  <v:imagedata r:id="rId9" o:title=""/>
                </v:shape>
                <o:OLEObject Type="Embed" ProgID="Equation.3" ShapeID="_x0000_i1025" DrawAspect="Content" ObjectID="_1536796511" r:id="rId10"/>
              </w:objec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14:paraId="04524897" w14:textId="77777777" w:rsidR="003018EA" w:rsidRDefault="003018EA" w:rsidP="00C67B6D">
            <w:pPr>
              <w:pStyle w:val="TAH"/>
            </w:pPr>
            <w:r w:rsidRPr="00111DB1">
              <w:rPr>
                <w:position w:val="-10"/>
              </w:rPr>
              <w:object w:dxaOrig="1579" w:dyaOrig="400" w14:anchorId="1EF1221C">
                <v:shape id="_x0000_i1026" type="#_x0000_t75" style="width:79.5pt;height:19.9pt" o:ole="">
                  <v:imagedata r:id="rId11" o:title=""/>
                </v:shape>
                <o:OLEObject Type="Embed" ProgID="Equation.3" ShapeID="_x0000_i1026" DrawAspect="Content" ObjectID="_1536796512" r:id="rId12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14:paraId="63B781B9" w14:textId="77777777" w:rsidR="003018EA" w:rsidRPr="00111DB1" w:rsidRDefault="003018EA" w:rsidP="00C67B6D">
            <w:pPr>
              <w:pStyle w:val="TAH"/>
            </w:pPr>
          </w:p>
        </w:tc>
      </w:tr>
      <w:tr w:rsidR="003018EA" w14:paraId="6575A0A2" w14:textId="77777777" w:rsidTr="00C67B6D">
        <w:trPr>
          <w:jc w:val="center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E8B4BE" w14:textId="77777777" w:rsidR="003018EA" w:rsidRDefault="003018EA" w:rsidP="00C67B6D">
            <w:pPr>
              <w:rPr>
                <w:b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A9FDD" w14:textId="77777777" w:rsidR="003018EA" w:rsidRDefault="003018EA" w:rsidP="00C67B6D">
            <w:pPr>
              <w:pStyle w:val="TAH"/>
            </w:pPr>
            <w:r>
              <w:rPr>
                <w:noProof/>
                <w:position w:val="-6"/>
                <w:lang w:val="en-US" w:eastAsia="en-US"/>
              </w:rPr>
              <w:drawing>
                <wp:inline distT="0" distB="0" distL="0" distR="0" wp14:anchorId="23B65DB2" wp14:editId="2635411E">
                  <wp:extent cx="323850" cy="1524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8395A8" w14:textId="77777777" w:rsidR="003018EA" w:rsidRDefault="003018EA" w:rsidP="00C67B6D">
            <w:pPr>
              <w:pStyle w:val="TAH"/>
            </w:pPr>
            <w:r>
              <w:rPr>
                <w:noProof/>
                <w:position w:val="-6"/>
                <w:lang w:val="en-US" w:eastAsia="en-US"/>
              </w:rPr>
              <w:drawing>
                <wp:inline distT="0" distB="0" distL="0" distR="0" wp14:anchorId="640FF25D" wp14:editId="52D1CB27">
                  <wp:extent cx="295275" cy="15240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14CF5" w14:textId="77777777" w:rsidR="003018EA" w:rsidRDefault="003018EA" w:rsidP="00C67B6D">
            <w:pPr>
              <w:pStyle w:val="TAH"/>
            </w:pPr>
            <w:r w:rsidRPr="00111DB1">
              <w:rPr>
                <w:position w:val="-6"/>
              </w:rPr>
              <w:object w:dxaOrig="499" w:dyaOrig="240" w14:anchorId="556B6A30">
                <v:shape id="_x0000_i1027" type="#_x0000_t75" style="width:25.8pt;height:12.35pt" o:ole="">
                  <v:imagedata r:id="rId14" o:title=""/>
                </v:shape>
                <o:OLEObject Type="Embed" ProgID="Equation.3" ShapeID="_x0000_i1027" DrawAspect="Content" ObjectID="_1536796513" r:id="rId15"/>
              </w:object>
            </w:r>
          </w:p>
        </w:tc>
        <w:tc>
          <w:tcPr>
            <w:tcW w:w="84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C247AA" w14:textId="77777777" w:rsidR="003018EA" w:rsidRDefault="003018EA" w:rsidP="00C67B6D">
            <w:pPr>
              <w:pStyle w:val="TAH"/>
            </w:pPr>
            <w:r w:rsidRPr="00111DB1">
              <w:rPr>
                <w:position w:val="-6"/>
              </w:rPr>
              <w:object w:dxaOrig="499" w:dyaOrig="240" w14:anchorId="14D5972C">
                <v:shape id="_x0000_i1028" type="#_x0000_t75" style="width:23.65pt;height:12.35pt" o:ole="">
                  <v:imagedata r:id="rId16" o:title=""/>
                </v:shape>
                <o:OLEObject Type="Embed" ProgID="Equation.3" ShapeID="_x0000_i1028" DrawAspect="Content" ObjectID="_1536796514" r:id="rId17"/>
              </w:obje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443DD8" w14:textId="77777777" w:rsidR="003018EA" w:rsidRDefault="003018EA" w:rsidP="00C67B6D">
            <w:pPr>
              <w:pStyle w:val="TAH"/>
            </w:pPr>
            <w:r>
              <w:rPr>
                <w:noProof/>
                <w:position w:val="-6"/>
                <w:lang w:val="en-US" w:eastAsia="en-US"/>
              </w:rPr>
              <w:drawing>
                <wp:inline distT="0" distB="0" distL="0" distR="0" wp14:anchorId="61151D64" wp14:editId="02157E31">
                  <wp:extent cx="323850" cy="1524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054F53" w14:textId="77777777" w:rsidR="003018EA" w:rsidRDefault="003018EA" w:rsidP="00C67B6D">
            <w:pPr>
              <w:pStyle w:val="TAH"/>
            </w:pPr>
            <w:r w:rsidRPr="00111DB1">
              <w:rPr>
                <w:position w:val="-6"/>
              </w:rPr>
              <w:object w:dxaOrig="460" w:dyaOrig="240" w14:anchorId="0D96D0C1">
                <v:shape id="_x0000_i1029" type="#_x0000_t75" style="width:23.1pt;height:12.35pt" o:ole="">
                  <v:imagedata r:id="rId18" o:title=""/>
                </v:shape>
                <o:OLEObject Type="Embed" ProgID="Equation.3" ShapeID="_x0000_i1029" DrawAspect="Content" ObjectID="_1536796515" r:id="rId19"/>
              </w:obje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C10468" w14:textId="77777777" w:rsidR="003018EA" w:rsidRDefault="003018EA" w:rsidP="00C67B6D">
            <w:pPr>
              <w:pStyle w:val="TAH"/>
            </w:pPr>
            <w:r w:rsidRPr="00111DB1">
              <w:rPr>
                <w:position w:val="-6"/>
              </w:rPr>
              <w:object w:dxaOrig="499" w:dyaOrig="240" w14:anchorId="6DD3435F">
                <v:shape id="_x0000_i1030" type="#_x0000_t75" style="width:25.8pt;height:12.35pt" o:ole="">
                  <v:imagedata r:id="rId20" o:title=""/>
                </v:shape>
                <o:OLEObject Type="Embed" ProgID="Equation.3" ShapeID="_x0000_i1030" DrawAspect="Content" ObjectID="_1536796516" r:id="rId21"/>
              </w:objec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D30125" w14:textId="77777777" w:rsidR="003018EA" w:rsidRDefault="003018EA" w:rsidP="00C67B6D">
            <w:pPr>
              <w:pStyle w:val="TAH"/>
            </w:pPr>
            <w:r w:rsidRPr="00111DB1">
              <w:rPr>
                <w:position w:val="-6"/>
              </w:rPr>
              <w:object w:dxaOrig="499" w:dyaOrig="240" w14:anchorId="5CCC7A63">
                <v:shape id="_x0000_i1031" type="#_x0000_t75" style="width:23.65pt;height:12.35pt" o:ole="">
                  <v:imagedata r:id="rId22" o:title=""/>
                </v:shape>
                <o:OLEObject Type="Embed" ProgID="Equation.3" ShapeID="_x0000_i1031" DrawAspect="Content" ObjectID="_1536796517" r:id="rId23"/>
              </w:object>
            </w:r>
          </w:p>
        </w:tc>
        <w:tc>
          <w:tcPr>
            <w:tcW w:w="123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DFA97A" w14:textId="77777777" w:rsidR="003018EA" w:rsidRPr="00111DB1" w:rsidRDefault="003018EA" w:rsidP="00C67B6D">
            <w:pPr>
              <w:pStyle w:val="TAH"/>
            </w:pPr>
            <w:r w:rsidRPr="00EE15A1">
              <w:t>IFDMA Configuration</w:t>
            </w:r>
          </w:p>
        </w:tc>
      </w:tr>
      <w:tr w:rsidR="003018EA" w14:paraId="08C0FBC1" w14:textId="77777777" w:rsidTr="00C67B6D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55AB" w14:textId="77777777" w:rsidR="003018EA" w:rsidRDefault="003018EA" w:rsidP="00C67B6D">
            <w:pPr>
              <w:pStyle w:val="TAC"/>
            </w:pPr>
            <w:r>
              <w:t>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73C3" w14:textId="77777777" w:rsidR="003018EA" w:rsidRPr="005442F4" w:rsidRDefault="003018EA" w:rsidP="00C67B6D">
            <w:pPr>
              <w:pStyle w:val="TAC"/>
            </w:pPr>
            <w:r w:rsidRPr="005442F4"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D662" w14:textId="77777777" w:rsidR="003018EA" w:rsidRPr="005442F4" w:rsidRDefault="003018EA" w:rsidP="00C67B6D">
            <w:pPr>
              <w:pStyle w:val="TAC"/>
            </w:pPr>
            <w:r w:rsidRPr="005442F4"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3F92" w14:textId="77777777" w:rsidR="003018EA" w:rsidRPr="005442F4" w:rsidRDefault="003018EA" w:rsidP="00C67B6D">
            <w:pPr>
              <w:pStyle w:val="TAC"/>
            </w:pPr>
            <w:r w:rsidRPr="005442F4"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B94D" w14:textId="77777777" w:rsidR="003018EA" w:rsidRPr="005442F4" w:rsidRDefault="003018EA" w:rsidP="00C67B6D">
            <w:pPr>
              <w:pStyle w:val="TAC"/>
            </w:pPr>
            <w:r w:rsidRPr="005442F4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A314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2B8010F1">
                <v:shape id="_x0000_i1032" type="#_x0000_t75" style="width:27.95pt;height:18.25pt" o:ole="">
                  <v:imagedata r:id="rId24" o:title=""/>
                </v:shape>
                <o:OLEObject Type="Embed" ProgID="Equation.3" ShapeID="_x0000_i1032" DrawAspect="Content" ObjectID="_1536796518" r:id="rId2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0384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6B16B362">
                <v:shape id="_x0000_i1033" type="#_x0000_t75" style="width:27.95pt;height:18.25pt" o:ole="">
                  <v:imagedata r:id="rId24" o:title=""/>
                </v:shape>
                <o:OLEObject Type="Embed" ProgID="Equation.3" ShapeID="_x0000_i1033" DrawAspect="Content" ObjectID="_1536796519" r:id="rId26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C336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60EC9B87">
                <v:shape id="_x0000_i1034" type="#_x0000_t75" style="width:34.4pt;height:18.25pt" o:ole="">
                  <v:imagedata r:id="rId27" o:title=""/>
                </v:shape>
                <o:OLEObject Type="Embed" ProgID="Equation.3" ShapeID="_x0000_i1034" DrawAspect="Content" ObjectID="_1536796520" r:id="rId2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A370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70177DA8">
                <v:shape id="_x0000_i1035" type="#_x0000_t75" style="width:34.4pt;height:18.25pt" o:ole="">
                  <v:imagedata r:id="rId27" o:title=""/>
                </v:shape>
                <o:OLEObject Type="Embed" ProgID="Equation.3" ShapeID="_x0000_i1035" DrawAspect="Content" ObjectID="_1536796521" r:id="rId29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0210" w14:textId="77777777" w:rsidR="003018EA" w:rsidRPr="005442F4" w:rsidRDefault="003018EA" w:rsidP="00C67B6D">
            <w:pPr>
              <w:pStyle w:val="TAC"/>
            </w:pPr>
            <w:r w:rsidRPr="005442F4">
              <w:t>No IFDMA</w:t>
            </w:r>
          </w:p>
        </w:tc>
      </w:tr>
      <w:tr w:rsidR="003018EA" w14:paraId="6702A82B" w14:textId="77777777" w:rsidTr="00C67B6D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C9B7" w14:textId="77777777" w:rsidR="003018EA" w:rsidRDefault="003018EA" w:rsidP="00C67B6D">
            <w:pPr>
              <w:pStyle w:val="TAC"/>
            </w:pPr>
            <w:r>
              <w:t>001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0EF" w14:textId="77777777" w:rsidR="003018EA" w:rsidRPr="005442F4" w:rsidRDefault="003018EA" w:rsidP="00C67B6D">
            <w:pPr>
              <w:pStyle w:val="TAC"/>
            </w:pPr>
            <w:r w:rsidRPr="005442F4"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599D" w14:textId="77777777" w:rsidR="003018EA" w:rsidRPr="005442F4" w:rsidRDefault="003018EA" w:rsidP="00C67B6D">
            <w:pPr>
              <w:pStyle w:val="TAC"/>
            </w:pPr>
            <w:r w:rsidRPr="005442F4"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BF3D" w14:textId="77777777" w:rsidR="003018EA" w:rsidRPr="005442F4" w:rsidRDefault="003018EA" w:rsidP="00C67B6D">
            <w:pPr>
              <w:pStyle w:val="TAC"/>
            </w:pPr>
            <w:r w:rsidRPr="005442F4"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73E2" w14:textId="77777777" w:rsidR="003018EA" w:rsidRPr="005442F4" w:rsidRDefault="003018EA" w:rsidP="00C67B6D">
            <w:pPr>
              <w:pStyle w:val="TAC"/>
            </w:pPr>
            <w:r w:rsidRPr="005442F4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6E16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503C7A49">
                <v:shape id="_x0000_i1036" type="#_x0000_t75" style="width:34.4pt;height:18.25pt" o:ole="">
                  <v:imagedata r:id="rId27" o:title=""/>
                </v:shape>
                <o:OLEObject Type="Embed" ProgID="Equation.3" ShapeID="_x0000_i1036" DrawAspect="Content" ObjectID="_1536796522" r:id="rId3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F252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3B2C1DDC">
                <v:shape id="_x0000_i1037" type="#_x0000_t75" style="width:34.4pt;height:18.25pt" o:ole="">
                  <v:imagedata r:id="rId27" o:title=""/>
                </v:shape>
                <o:OLEObject Type="Embed" ProgID="Equation.3" ShapeID="_x0000_i1037" DrawAspect="Content" ObjectID="_1536796523" r:id="rId3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13B3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26824482">
                <v:shape id="_x0000_i1038" type="#_x0000_t75" style="width:27.95pt;height:18.25pt" o:ole="">
                  <v:imagedata r:id="rId24" o:title=""/>
                </v:shape>
                <o:OLEObject Type="Embed" ProgID="Equation.3" ShapeID="_x0000_i1038" DrawAspect="Content" ObjectID="_1536796524" r:id="rId3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80B0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6E8B02EB">
                <v:shape id="_x0000_i1039" type="#_x0000_t75" style="width:27.95pt;height:18.25pt" o:ole="">
                  <v:imagedata r:id="rId24" o:title=""/>
                </v:shape>
                <o:OLEObject Type="Embed" ProgID="Equation.3" ShapeID="_x0000_i1039" DrawAspect="Content" ObjectID="_1536796525" r:id="rId33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9E6D" w14:textId="77777777" w:rsidR="003018EA" w:rsidRPr="005442F4" w:rsidRDefault="003018EA" w:rsidP="00C67B6D">
            <w:pPr>
              <w:pStyle w:val="TAC"/>
            </w:pPr>
            <w:r w:rsidRPr="005442F4">
              <w:t>No IFDMA</w:t>
            </w:r>
          </w:p>
        </w:tc>
      </w:tr>
      <w:tr w:rsidR="003018EA" w14:paraId="58E974DA" w14:textId="77777777" w:rsidTr="00C67B6D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5B07" w14:textId="77777777" w:rsidR="003018EA" w:rsidRDefault="003018EA" w:rsidP="00C67B6D">
            <w:pPr>
              <w:pStyle w:val="TAC"/>
            </w:pPr>
            <w:r>
              <w:t>010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FA79" w14:textId="77777777" w:rsidR="003018EA" w:rsidRPr="005442F4" w:rsidRDefault="003018EA" w:rsidP="00C67B6D">
            <w:pPr>
              <w:pStyle w:val="TAC"/>
            </w:pPr>
            <w:r w:rsidRPr="005442F4"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F98F" w14:textId="77777777" w:rsidR="003018EA" w:rsidRPr="005442F4" w:rsidRDefault="003018EA" w:rsidP="00C67B6D">
            <w:pPr>
              <w:pStyle w:val="TAC"/>
            </w:pPr>
            <w:r w:rsidRPr="005442F4"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9155" w14:textId="77777777" w:rsidR="003018EA" w:rsidRPr="005442F4" w:rsidRDefault="003018EA" w:rsidP="00C67B6D">
            <w:pPr>
              <w:pStyle w:val="TAC"/>
            </w:pPr>
            <w:r w:rsidRPr="005442F4"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2E11" w14:textId="77777777" w:rsidR="003018EA" w:rsidRPr="005442F4" w:rsidRDefault="003018EA" w:rsidP="00C67B6D">
            <w:pPr>
              <w:pStyle w:val="TAC"/>
            </w:pPr>
            <w:r w:rsidRPr="005442F4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17E4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65FBED73">
                <v:shape id="_x0000_i1040" type="#_x0000_t75" style="width:34.4pt;height:18.25pt" o:ole="">
                  <v:imagedata r:id="rId27" o:title=""/>
                </v:shape>
                <o:OLEObject Type="Embed" ProgID="Equation.3" ShapeID="_x0000_i1040" DrawAspect="Content" ObjectID="_1536796526" r:id="rId3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7E3E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0CD14D31">
                <v:shape id="_x0000_i1041" type="#_x0000_t75" style="width:34.4pt;height:18.25pt" o:ole="">
                  <v:imagedata r:id="rId27" o:title=""/>
                </v:shape>
                <o:OLEObject Type="Embed" ProgID="Equation.3" ShapeID="_x0000_i1041" DrawAspect="Content" ObjectID="_1536796527" r:id="rId3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C007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548B004E">
                <v:shape id="_x0000_i1042" type="#_x0000_t75" style="width:27.95pt;height:18.25pt" o:ole="">
                  <v:imagedata r:id="rId24" o:title=""/>
                </v:shape>
                <o:OLEObject Type="Embed" ProgID="Equation.3" ShapeID="_x0000_i1042" DrawAspect="Content" ObjectID="_1536796528" r:id="rId3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AC87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73979051">
                <v:shape id="_x0000_i1043" type="#_x0000_t75" style="width:27.95pt;height:18.25pt" o:ole="">
                  <v:imagedata r:id="rId24" o:title=""/>
                </v:shape>
                <o:OLEObject Type="Embed" ProgID="Equation.3" ShapeID="_x0000_i1043" DrawAspect="Content" ObjectID="_1536796529" r:id="rId37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84AB" w14:textId="77777777" w:rsidR="003018EA" w:rsidRPr="005442F4" w:rsidRDefault="003018EA" w:rsidP="00C67B6D">
            <w:pPr>
              <w:pStyle w:val="TAC"/>
            </w:pPr>
            <w:r w:rsidRPr="005442F4">
              <w:t>No IFDMA</w:t>
            </w:r>
          </w:p>
        </w:tc>
      </w:tr>
      <w:tr w:rsidR="003018EA" w14:paraId="6E2DD317" w14:textId="77777777" w:rsidTr="00C67B6D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BC25" w14:textId="77777777" w:rsidR="003018EA" w:rsidRDefault="003018EA" w:rsidP="00C67B6D">
            <w:pPr>
              <w:pStyle w:val="TAC"/>
            </w:pPr>
            <w:r>
              <w:t>011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8EF6" w14:textId="77777777" w:rsidR="003018EA" w:rsidRPr="005442F4" w:rsidRDefault="003018EA" w:rsidP="00C67B6D">
            <w:pPr>
              <w:pStyle w:val="TAC"/>
            </w:pPr>
            <w:r w:rsidRPr="005442F4"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640F" w14:textId="77777777" w:rsidR="003018EA" w:rsidRPr="005442F4" w:rsidRDefault="003018EA" w:rsidP="00C67B6D">
            <w:pPr>
              <w:pStyle w:val="TAC"/>
            </w:pPr>
            <w:r w:rsidRPr="005442F4"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747B" w14:textId="77777777" w:rsidR="003018EA" w:rsidRPr="005442F4" w:rsidRDefault="003018EA" w:rsidP="00C67B6D">
            <w:pPr>
              <w:pStyle w:val="TAC"/>
            </w:pPr>
            <w:r w:rsidRPr="005442F4"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7523" w14:textId="77777777" w:rsidR="003018EA" w:rsidRPr="005442F4" w:rsidRDefault="003018EA" w:rsidP="00C67B6D">
            <w:pPr>
              <w:pStyle w:val="TAC"/>
            </w:pPr>
            <w:r w:rsidRPr="005442F4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B37A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1888676B">
                <v:shape id="_x0000_i1044" type="#_x0000_t75" style="width:27.95pt;height:18.25pt" o:ole="">
                  <v:imagedata r:id="rId24" o:title=""/>
                </v:shape>
                <o:OLEObject Type="Embed" ProgID="Equation.3" ShapeID="_x0000_i1044" DrawAspect="Content" ObjectID="_1536796530" r:id="rId3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4184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43F42E3E">
                <v:shape id="_x0000_i1045" type="#_x0000_t75" style="width:27.95pt;height:18.25pt" o:ole="">
                  <v:imagedata r:id="rId24" o:title=""/>
                </v:shape>
                <o:OLEObject Type="Embed" ProgID="Equation.3" ShapeID="_x0000_i1045" DrawAspect="Content" ObjectID="_1536796531" r:id="rId3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18A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099EC71C">
                <v:shape id="_x0000_i1046" type="#_x0000_t75" style="width:27.95pt;height:18.25pt" o:ole="">
                  <v:imagedata r:id="rId24" o:title=""/>
                </v:shape>
                <o:OLEObject Type="Embed" ProgID="Equation.3" ShapeID="_x0000_i1046" DrawAspect="Content" ObjectID="_1536796532" r:id="rId4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9189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560" w:dyaOrig="360" w14:anchorId="2B4934B2">
                <v:shape id="_x0000_i1047" type="#_x0000_t75" style="width:27.95pt;height:18.25pt" o:ole="">
                  <v:imagedata r:id="rId24" o:title=""/>
                </v:shape>
                <o:OLEObject Type="Embed" ProgID="Equation.3" ShapeID="_x0000_i1047" DrawAspect="Content" ObjectID="_1536796533" r:id="rId41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E34D" w14:textId="77777777" w:rsidR="003018EA" w:rsidRPr="005442F4" w:rsidRDefault="003018EA" w:rsidP="00C67B6D">
            <w:pPr>
              <w:pStyle w:val="TAC"/>
            </w:pPr>
            <w:r>
              <w:t>Odd subcarriers</w:t>
            </w:r>
          </w:p>
        </w:tc>
      </w:tr>
      <w:tr w:rsidR="003018EA" w14:paraId="595F1E02" w14:textId="77777777" w:rsidTr="00C67B6D">
        <w:trPr>
          <w:cantSplit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1C8D" w14:textId="77777777" w:rsidR="003018EA" w:rsidRDefault="003018EA" w:rsidP="00C67B6D">
            <w:pPr>
              <w:pStyle w:val="TAC"/>
            </w:pPr>
            <w: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4F86" w14:textId="77777777" w:rsidR="003018EA" w:rsidRPr="00301EEF" w:rsidRDefault="003018EA" w:rsidP="00C67B6D">
            <w:pPr>
              <w:pStyle w:val="TAC"/>
            </w:pPr>
            <w:r w:rsidRPr="00301EEF"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9CBA" w14:textId="77777777" w:rsidR="003018EA" w:rsidRPr="00301EEF" w:rsidRDefault="003018EA" w:rsidP="00C67B6D">
            <w:pPr>
              <w:pStyle w:val="TAC"/>
            </w:pPr>
            <w:r w:rsidRPr="00301EEF"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4545" w14:textId="77777777" w:rsidR="003018EA" w:rsidRPr="00301EEF" w:rsidRDefault="003018EA" w:rsidP="00C67B6D">
            <w:pPr>
              <w:pStyle w:val="TAC"/>
            </w:pPr>
            <w:r w:rsidRPr="00301EEF"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164C" w14:textId="77777777" w:rsidR="003018EA" w:rsidRPr="00301EEF" w:rsidRDefault="003018EA" w:rsidP="00C67B6D">
            <w:pPr>
              <w:pStyle w:val="TAC"/>
            </w:pPr>
            <w:r w:rsidRPr="00301EEF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3E39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560" w:dyaOrig="360" w14:anchorId="32775AFE">
                <v:shape id="_x0000_i1048" type="#_x0000_t75" style="width:27.95pt;height:18.25pt" o:ole="">
                  <v:imagedata r:id="rId24" o:title=""/>
                </v:shape>
                <o:OLEObject Type="Embed" ProgID="Equation.3" ShapeID="_x0000_i1048" DrawAspect="Content" ObjectID="_1536796534" r:id="rId4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D7AA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560" w:dyaOrig="360" w14:anchorId="27EAA34F">
                <v:shape id="_x0000_i1049" type="#_x0000_t75" style="width:27.95pt;height:18.25pt" o:ole="">
                  <v:imagedata r:id="rId24" o:title=""/>
                </v:shape>
                <o:OLEObject Type="Embed" ProgID="Equation.3" ShapeID="_x0000_i1049" DrawAspect="Content" ObjectID="_1536796535" r:id="rId43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6F20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560" w:dyaOrig="360" w14:anchorId="6F87C9CA">
                <v:shape id="_x0000_i1050" type="#_x0000_t75" style="width:27.95pt;height:18.25pt" o:ole="">
                  <v:imagedata r:id="rId24" o:title=""/>
                </v:shape>
                <o:OLEObject Type="Embed" ProgID="Equation.3" ShapeID="_x0000_i1050" DrawAspect="Content" ObjectID="_1536796536" r:id="rId4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D459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560" w:dyaOrig="360" w14:anchorId="47553E26">
                <v:shape id="_x0000_i1051" type="#_x0000_t75" style="width:27.95pt;height:18.25pt" o:ole="">
                  <v:imagedata r:id="rId24" o:title=""/>
                </v:shape>
                <o:OLEObject Type="Embed" ProgID="Equation.3" ShapeID="_x0000_i1051" DrawAspect="Content" ObjectID="_1536796537" r:id="rId45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3D3D" w14:textId="77777777" w:rsidR="003018EA" w:rsidRPr="00301EEF" w:rsidRDefault="003018EA" w:rsidP="00C67B6D">
            <w:pPr>
              <w:pStyle w:val="TAC"/>
            </w:pPr>
            <w:r>
              <w:t>Even subcarriers</w:t>
            </w:r>
          </w:p>
        </w:tc>
      </w:tr>
      <w:tr w:rsidR="003018EA" w14:paraId="1DD4585B" w14:textId="77777777" w:rsidTr="00C67B6D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0C31" w14:textId="77777777" w:rsidR="003018EA" w:rsidRDefault="003018EA" w:rsidP="00C67B6D">
            <w:pPr>
              <w:pStyle w:val="TAC"/>
            </w:pPr>
            <w:r>
              <w:t>101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88FF" w14:textId="77777777" w:rsidR="003018EA" w:rsidRPr="00301EEF" w:rsidRDefault="003018EA" w:rsidP="00C67B6D">
            <w:pPr>
              <w:pStyle w:val="TAC"/>
            </w:pPr>
            <w:r w:rsidRPr="00301EEF"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6646" w14:textId="77777777" w:rsidR="003018EA" w:rsidRPr="00301EEF" w:rsidRDefault="003018EA" w:rsidP="00C67B6D">
            <w:pPr>
              <w:pStyle w:val="TAC"/>
            </w:pPr>
            <w:r w:rsidRPr="00301EEF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316C" w14:textId="77777777" w:rsidR="003018EA" w:rsidRPr="00301EEF" w:rsidRDefault="003018EA" w:rsidP="00C67B6D">
            <w:pPr>
              <w:pStyle w:val="TAC"/>
            </w:pPr>
            <w:r w:rsidRPr="00301EEF">
              <w:t>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B33C" w14:textId="77777777" w:rsidR="003018EA" w:rsidRPr="00301EEF" w:rsidRDefault="003018EA" w:rsidP="00C67B6D">
            <w:pPr>
              <w:pStyle w:val="TAC"/>
            </w:pPr>
            <w:r w:rsidRPr="00301EEF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C4B6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700" w:dyaOrig="360" w14:anchorId="2C3E03B5">
                <v:shape id="_x0000_i1052" type="#_x0000_t75" style="width:34.4pt;height:18.25pt" o:ole="">
                  <v:imagedata r:id="rId27" o:title=""/>
                </v:shape>
                <o:OLEObject Type="Embed" ProgID="Equation.3" ShapeID="_x0000_i1052" DrawAspect="Content" ObjectID="_1536796538" r:id="rId4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51A2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700" w:dyaOrig="360" w14:anchorId="622110AB">
                <v:shape id="_x0000_i1053" type="#_x0000_t75" style="width:34.4pt;height:18.25pt" o:ole="">
                  <v:imagedata r:id="rId27" o:title=""/>
                </v:shape>
                <o:OLEObject Type="Embed" ProgID="Equation.3" ShapeID="_x0000_i1053" DrawAspect="Content" ObjectID="_1536796539" r:id="rId4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93B0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700" w:dyaOrig="360" w14:anchorId="298948C3">
                <v:shape id="_x0000_i1054" type="#_x0000_t75" style="width:34.4pt;height:18.25pt" o:ole="">
                  <v:imagedata r:id="rId27" o:title=""/>
                </v:shape>
                <o:OLEObject Type="Embed" ProgID="Equation.3" ShapeID="_x0000_i1054" DrawAspect="Content" ObjectID="_1536796540" r:id="rId4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86A0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700" w:dyaOrig="360" w14:anchorId="12B9361D">
                <v:shape id="_x0000_i1055" type="#_x0000_t75" style="width:34.4pt;height:18.25pt" o:ole="">
                  <v:imagedata r:id="rId27" o:title=""/>
                </v:shape>
                <o:OLEObject Type="Embed" ProgID="Equation.3" ShapeID="_x0000_i1055" DrawAspect="Content" ObjectID="_1536796541" r:id="rId49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911A" w14:textId="77777777" w:rsidR="003018EA" w:rsidRPr="00301EEF" w:rsidRDefault="003018EA" w:rsidP="00C67B6D">
            <w:pPr>
              <w:pStyle w:val="TAC"/>
            </w:pPr>
            <w:r>
              <w:t>Odd subcarriers</w:t>
            </w:r>
          </w:p>
        </w:tc>
      </w:tr>
      <w:tr w:rsidR="003018EA" w14:paraId="47593C4E" w14:textId="77777777" w:rsidTr="00C67B6D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6097" w14:textId="77777777" w:rsidR="003018EA" w:rsidRDefault="003018EA" w:rsidP="00C67B6D">
            <w:pPr>
              <w:pStyle w:val="TAC"/>
            </w:pPr>
            <w:r>
              <w:t>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7046" w14:textId="77777777" w:rsidR="003018EA" w:rsidRPr="005442F4" w:rsidRDefault="003018EA" w:rsidP="00C67B6D">
            <w:pPr>
              <w:pStyle w:val="TAC"/>
            </w:pPr>
            <w:r w:rsidRPr="005442F4"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0B2B" w14:textId="77777777" w:rsidR="003018EA" w:rsidRPr="005442F4" w:rsidRDefault="003018EA" w:rsidP="00C67B6D">
            <w:pPr>
              <w:pStyle w:val="TAC"/>
            </w:pPr>
            <w:r w:rsidRPr="005442F4"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2D04" w14:textId="77777777" w:rsidR="003018EA" w:rsidRPr="005442F4" w:rsidRDefault="003018EA" w:rsidP="00C67B6D">
            <w:pPr>
              <w:pStyle w:val="TAC"/>
            </w:pPr>
            <w:r w:rsidRPr="005442F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B55D" w14:textId="77777777" w:rsidR="003018EA" w:rsidRPr="005442F4" w:rsidRDefault="003018EA" w:rsidP="00C67B6D">
            <w:pPr>
              <w:pStyle w:val="TAC"/>
            </w:pPr>
            <w:r w:rsidRPr="005442F4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927E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665D9EC5">
                <v:shape id="_x0000_i1056" type="#_x0000_t75" style="width:34.4pt;height:18.25pt" o:ole="">
                  <v:imagedata r:id="rId27" o:title=""/>
                </v:shape>
                <o:OLEObject Type="Embed" ProgID="Equation.3" ShapeID="_x0000_i1056" DrawAspect="Content" ObjectID="_1536796542" r:id="rId5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C038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30A0DA29">
                <v:shape id="_x0000_i1057" type="#_x0000_t75" style="width:34.4pt;height:18.25pt" o:ole="">
                  <v:imagedata r:id="rId27" o:title=""/>
                </v:shape>
                <o:OLEObject Type="Embed" ProgID="Equation.3" ShapeID="_x0000_i1057" DrawAspect="Content" ObjectID="_1536796543" r:id="rId5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F304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25DE34A2">
                <v:shape id="_x0000_i1058" type="#_x0000_t75" style="width:34.4pt;height:18.25pt" o:ole="">
                  <v:imagedata r:id="rId27" o:title=""/>
                </v:shape>
                <o:OLEObject Type="Embed" ProgID="Equation.3" ShapeID="_x0000_i1058" DrawAspect="Content" ObjectID="_1536796544" r:id="rId5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D604" w14:textId="77777777" w:rsidR="003018EA" w:rsidRPr="005442F4" w:rsidRDefault="003018EA" w:rsidP="00C67B6D">
            <w:pPr>
              <w:pStyle w:val="TAC"/>
            </w:pPr>
            <w:r w:rsidRPr="005442F4">
              <w:rPr>
                <w:position w:val="-10"/>
              </w:rPr>
              <w:object w:dxaOrig="700" w:dyaOrig="360" w14:anchorId="5895E73E">
                <v:shape id="_x0000_i1059" type="#_x0000_t75" style="width:34.4pt;height:18.25pt" o:ole="">
                  <v:imagedata r:id="rId27" o:title=""/>
                </v:shape>
                <o:OLEObject Type="Embed" ProgID="Equation.3" ShapeID="_x0000_i1059" DrawAspect="Content" ObjectID="_1536796545" r:id="rId53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3111" w14:textId="77777777" w:rsidR="003018EA" w:rsidRPr="005442F4" w:rsidRDefault="003018EA" w:rsidP="00C67B6D">
            <w:pPr>
              <w:pStyle w:val="TAC"/>
            </w:pPr>
            <w:r>
              <w:t>Even subcarriers</w:t>
            </w:r>
          </w:p>
        </w:tc>
      </w:tr>
      <w:tr w:rsidR="003018EA" w14:paraId="6712A245" w14:textId="77777777" w:rsidTr="00C67B6D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6217" w14:textId="77777777" w:rsidR="003018EA" w:rsidRDefault="003018EA" w:rsidP="00C67B6D">
            <w:pPr>
              <w:pStyle w:val="TAC"/>
            </w:pPr>
            <w:r>
              <w:t>111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D975" w14:textId="77777777" w:rsidR="003018EA" w:rsidRPr="00301EEF" w:rsidRDefault="003018EA" w:rsidP="00C67B6D">
            <w:pPr>
              <w:pStyle w:val="TAC"/>
            </w:pPr>
            <w:r w:rsidRPr="00301EEF"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3D2" w14:textId="77777777" w:rsidR="003018EA" w:rsidRPr="00301EEF" w:rsidRDefault="003018EA" w:rsidP="00C67B6D">
            <w:pPr>
              <w:pStyle w:val="TAC"/>
            </w:pPr>
            <w:r w:rsidRPr="00301EEF"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E2B8" w14:textId="77777777" w:rsidR="003018EA" w:rsidRPr="00301EEF" w:rsidRDefault="003018EA" w:rsidP="00C67B6D">
            <w:pPr>
              <w:pStyle w:val="TAC"/>
            </w:pPr>
            <w:r w:rsidRPr="00301EEF"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881C" w14:textId="77777777" w:rsidR="003018EA" w:rsidRPr="00301EEF" w:rsidRDefault="003018EA" w:rsidP="00C67B6D">
            <w:pPr>
              <w:pStyle w:val="TAC"/>
            </w:pPr>
            <w:r w:rsidRPr="00301EEF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56C9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560" w:dyaOrig="360" w14:anchorId="09D51ECD">
                <v:shape id="_x0000_i1060" type="#_x0000_t75" style="width:27.95pt;height:18.25pt" o:ole="">
                  <v:imagedata r:id="rId24" o:title=""/>
                </v:shape>
                <o:OLEObject Type="Embed" ProgID="Equation.3" ShapeID="_x0000_i1060" DrawAspect="Content" ObjectID="_1536796546" r:id="rId5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5B33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560" w:dyaOrig="360" w14:anchorId="500B59D1">
                <v:shape id="_x0000_i1061" type="#_x0000_t75" style="width:27.95pt;height:18.25pt" o:ole="">
                  <v:imagedata r:id="rId24" o:title=""/>
                </v:shape>
                <o:OLEObject Type="Embed" ProgID="Equation.3" ShapeID="_x0000_i1061" DrawAspect="Content" ObjectID="_1536796547" r:id="rId5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88E0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700" w:dyaOrig="360" w14:anchorId="5E817B5E">
                <v:shape id="_x0000_i1062" type="#_x0000_t75" style="width:34.4pt;height:18.25pt" o:ole="">
                  <v:imagedata r:id="rId27" o:title=""/>
                </v:shape>
                <o:OLEObject Type="Embed" ProgID="Equation.3" ShapeID="_x0000_i1062" DrawAspect="Content" ObjectID="_1536796548" r:id="rId5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A895" w14:textId="77777777" w:rsidR="003018EA" w:rsidRPr="00301EEF" w:rsidRDefault="003018EA" w:rsidP="00C67B6D">
            <w:pPr>
              <w:pStyle w:val="TAC"/>
            </w:pPr>
            <w:r w:rsidRPr="00301EEF">
              <w:rPr>
                <w:position w:val="-10"/>
              </w:rPr>
              <w:object w:dxaOrig="700" w:dyaOrig="360" w14:anchorId="2866BA30">
                <v:shape id="_x0000_i1063" type="#_x0000_t75" style="width:34.4pt;height:18.25pt" o:ole="">
                  <v:imagedata r:id="rId27" o:title=""/>
                </v:shape>
                <o:OLEObject Type="Embed" ProgID="Equation.3" ShapeID="_x0000_i1063" DrawAspect="Content" ObjectID="_1536796549" r:id="rId57"/>
              </w:objec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203C" w14:textId="77777777" w:rsidR="003018EA" w:rsidRPr="00301EEF" w:rsidRDefault="003018EA" w:rsidP="00C67B6D">
            <w:pPr>
              <w:pStyle w:val="TAC"/>
            </w:pPr>
            <w:r w:rsidRPr="005442F4">
              <w:t>No IFDMA</w:t>
            </w:r>
          </w:p>
        </w:tc>
      </w:tr>
    </w:tbl>
    <w:p w14:paraId="50E8104D" w14:textId="77777777" w:rsidR="003018EA" w:rsidRDefault="003018EA" w:rsidP="003018EA">
      <w:pPr>
        <w:pStyle w:val="Caption"/>
        <w:ind w:left="1138" w:hanging="1138"/>
        <w:jc w:val="center"/>
      </w:pPr>
    </w:p>
    <w:p w14:paraId="0E1FE826" w14:textId="5A963251" w:rsidR="00A171D1" w:rsidRDefault="00A171D1" w:rsidP="006D339C">
      <w:pPr>
        <w:rPr>
          <w:b/>
        </w:rPr>
      </w:pPr>
    </w:p>
    <w:p w14:paraId="105632B0" w14:textId="00223222" w:rsidR="006D339C" w:rsidRDefault="006D339C" w:rsidP="00755840">
      <w:pPr>
        <w:jc w:val="both"/>
        <w:rPr>
          <w:b/>
          <w:bCs/>
        </w:rPr>
      </w:pPr>
      <w:r w:rsidRPr="00AD1F2A">
        <w:rPr>
          <w:b/>
        </w:rPr>
        <w:t>Proposal</w:t>
      </w:r>
      <w:r>
        <w:rPr>
          <w:b/>
        </w:rPr>
        <w:t xml:space="preserve"> 3: To maximize </w:t>
      </w:r>
      <w:r w:rsidR="00C90E0C">
        <w:rPr>
          <w:b/>
        </w:rPr>
        <w:t xml:space="preserve">MIMO layer separation and </w:t>
      </w:r>
      <w:r>
        <w:rPr>
          <w:b/>
        </w:rPr>
        <w:t xml:space="preserve">MU-MIMO pairing </w:t>
      </w:r>
      <w:r w:rsidR="00C90E0C">
        <w:rPr>
          <w:b/>
        </w:rPr>
        <w:t>opportunities</w:t>
      </w:r>
      <w:r>
        <w:rPr>
          <w:b/>
        </w:rPr>
        <w:t>, support a cyclic shift mapping table with 4 codepoints for UL DMRS with no IFDMA and 4 codepoints for UL DMRS with IFDMA</w:t>
      </w:r>
      <w:r w:rsidRPr="00AD1F2A">
        <w:rPr>
          <w:b/>
          <w:bCs/>
        </w:rPr>
        <w:t xml:space="preserve">. </w:t>
      </w:r>
    </w:p>
    <w:p w14:paraId="7EE94A53" w14:textId="77777777" w:rsidR="004460B4" w:rsidRPr="00755840" w:rsidRDefault="004460B4" w:rsidP="00714E78">
      <w:pPr>
        <w:rPr>
          <w:b/>
        </w:rPr>
      </w:pPr>
    </w:p>
    <w:p w14:paraId="727C6313" w14:textId="4990412F" w:rsidR="00002519" w:rsidRDefault="00225355" w:rsidP="00755840">
      <w:pPr>
        <w:pStyle w:val="Heading2"/>
      </w:pPr>
      <w:r>
        <w:lastRenderedPageBreak/>
        <w:t>Power boosting</w:t>
      </w:r>
    </w:p>
    <w:p w14:paraId="28F1C192" w14:textId="41E0F367" w:rsidR="00002519" w:rsidRDefault="00002519">
      <w:pPr>
        <w:pStyle w:val="BodyText"/>
      </w:pPr>
      <w:r>
        <w:t xml:space="preserve">Given that combing effectively divide the usage of resource by the RPF, clearly for a given UE more power is available per subcarrier. This power should be used to boost the transmitted </w:t>
      </w:r>
      <w:r w:rsidR="00A171D1">
        <w:t xml:space="preserve">DMRS </w:t>
      </w:r>
      <w:r>
        <w:t>subcarrier</w:t>
      </w:r>
      <w:r w:rsidR="00A171D1">
        <w:t>s</w:t>
      </w:r>
      <w:r>
        <w:t xml:space="preserve"> to make up for the loss of channel estimation accuracy due to the downsizing of</w:t>
      </w:r>
      <w:r w:rsidR="00183EC0">
        <w:t xml:space="preserve"> DMRS by a factor of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RPF</m:t>
            </m:r>
          </m:den>
        </m:f>
      </m:oMath>
      <w:r>
        <w:t xml:space="preserve">. The boost shall then be of exactly </w:t>
      </w:r>
      <m:oMath>
        <m:r>
          <w:rPr>
            <w:rFonts w:ascii="Cambria Math" w:hAnsi="Cambria Math"/>
          </w:rPr>
          <m:t>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(RPF)</m:t>
        </m:r>
      </m:oMath>
      <w:r>
        <w:t xml:space="preserve"> dB, </w:t>
      </w:r>
      <w:r w:rsidR="00B557F4">
        <w:t>e.g.</w:t>
      </w:r>
      <w:r>
        <w:t xml:space="preserve"> 3dB for RPF=2. </w:t>
      </w:r>
    </w:p>
    <w:p w14:paraId="539A19C8" w14:textId="77777777" w:rsidR="00183EC0" w:rsidRDefault="00183EC0">
      <w:pPr>
        <w:pStyle w:val="BodyText"/>
      </w:pPr>
    </w:p>
    <w:p w14:paraId="7E76EC3C" w14:textId="41EB3DA1" w:rsidR="00183EC0" w:rsidRDefault="00186704">
      <w:pPr>
        <w:pStyle w:val="BodyText"/>
        <w:rPr>
          <w:b/>
        </w:rPr>
      </w:pPr>
      <w:r w:rsidRPr="00755840">
        <w:rPr>
          <w:b/>
        </w:rPr>
        <w:t>Proposal</w:t>
      </w:r>
      <w:r w:rsidR="00A171D1">
        <w:rPr>
          <w:b/>
        </w:rPr>
        <w:t xml:space="preserve"> 4</w:t>
      </w:r>
      <w:r w:rsidRPr="00755840">
        <w:rPr>
          <w:b/>
        </w:rPr>
        <w:t xml:space="preserve">: </w:t>
      </w:r>
      <w:r w:rsidR="00183EC0">
        <w:rPr>
          <w:b/>
        </w:rPr>
        <w:t>For RPF-2, a</w:t>
      </w:r>
      <w:r w:rsidRPr="00755840">
        <w:rPr>
          <w:b/>
        </w:rPr>
        <w:t>djust power for IFDMA transmission with an additional power</w:t>
      </w:r>
      <w:r w:rsidR="00183EC0">
        <w:rPr>
          <w:b/>
        </w:rPr>
        <w:t xml:space="preserve"> of 3 dB.</w:t>
      </w:r>
    </w:p>
    <w:p w14:paraId="3C208228" w14:textId="77777777" w:rsidR="00892AED" w:rsidRDefault="00892AED" w:rsidP="00892AED">
      <w:pPr>
        <w:pStyle w:val="Heading1"/>
      </w:pPr>
      <w:r w:rsidRPr="009D2B97">
        <w:rPr>
          <w:lang w:eastAsia="ja-JP"/>
        </w:rPr>
        <w:t>Conclusion</w:t>
      </w:r>
    </w:p>
    <w:p w14:paraId="4EB52990" w14:textId="5BF25D6A" w:rsidR="00757D79" w:rsidRDefault="00C02503">
      <w:pPr>
        <w:keepNext/>
        <w:jc w:val="both"/>
      </w:pPr>
      <w:r>
        <w:t xml:space="preserve">In this contribution, </w:t>
      </w:r>
      <w:r w:rsidR="004460B4">
        <w:t xml:space="preserve">the </w:t>
      </w:r>
      <w:r w:rsidR="00183EC0">
        <w:t>issues of supported RPF factors, control signaling and power boosting for UL DMRS have</w:t>
      </w:r>
      <w:r w:rsidR="004460B4">
        <w:t xml:space="preserve"> been discussed. The following proposal</w:t>
      </w:r>
      <w:r w:rsidR="00183EC0">
        <w:t>s</w:t>
      </w:r>
      <w:r w:rsidR="004460B4">
        <w:t xml:space="preserve"> were made: </w:t>
      </w:r>
    </w:p>
    <w:p w14:paraId="17085F71" w14:textId="77777777" w:rsidR="004460B4" w:rsidRDefault="004460B4">
      <w:pPr>
        <w:keepNext/>
        <w:jc w:val="both"/>
        <w:rPr>
          <w:b/>
        </w:rPr>
      </w:pPr>
    </w:p>
    <w:p w14:paraId="35FDEB5D" w14:textId="77777777" w:rsidR="00183EC0" w:rsidRDefault="00183EC0" w:rsidP="00755840">
      <w:pPr>
        <w:spacing w:after="120"/>
        <w:jc w:val="both"/>
        <w:rPr>
          <w:b/>
          <w:bCs/>
        </w:rPr>
      </w:pPr>
      <w:r w:rsidRPr="00AD1F2A">
        <w:rPr>
          <w:b/>
        </w:rPr>
        <w:t>Proposal</w:t>
      </w:r>
      <w:r>
        <w:rPr>
          <w:b/>
        </w:rPr>
        <w:t xml:space="preserve"> 1:  </w:t>
      </w:r>
      <w:r w:rsidRPr="00AD1F2A">
        <w:rPr>
          <w:b/>
          <w:bCs/>
        </w:rPr>
        <w:t xml:space="preserve">Support orthogonal DMRS for MU-MIMO with partial overlapping BW allocation by IFDMA with RPF 2 only. </w:t>
      </w:r>
    </w:p>
    <w:p w14:paraId="1959846D" w14:textId="77777777" w:rsidR="00183EC0" w:rsidRDefault="00183EC0" w:rsidP="00755840">
      <w:pPr>
        <w:spacing w:after="120"/>
        <w:jc w:val="both"/>
        <w:rPr>
          <w:b/>
          <w:bCs/>
        </w:rPr>
      </w:pPr>
      <w:r w:rsidRPr="00AD1F2A">
        <w:rPr>
          <w:b/>
        </w:rPr>
        <w:t>Proposal</w:t>
      </w:r>
      <w:r>
        <w:rPr>
          <w:b/>
        </w:rPr>
        <w:t xml:space="preserve"> 2: For control signaling for UL DMRS with RPF 2 support, maintain a 3-bit cyclic shift field in </w:t>
      </w:r>
      <w:r w:rsidRPr="002650A1">
        <w:rPr>
          <w:b/>
        </w:rPr>
        <w:t>UL-related DCI formats</w:t>
      </w:r>
      <w:r w:rsidRPr="00AD1F2A">
        <w:rPr>
          <w:b/>
          <w:bCs/>
        </w:rPr>
        <w:t xml:space="preserve">. </w:t>
      </w:r>
    </w:p>
    <w:p w14:paraId="3FDC3A7C" w14:textId="39EDB5B1" w:rsidR="00183EC0" w:rsidRDefault="00183EC0" w:rsidP="00755840">
      <w:pPr>
        <w:spacing w:after="120"/>
        <w:jc w:val="both"/>
        <w:rPr>
          <w:b/>
          <w:bCs/>
        </w:rPr>
      </w:pPr>
      <w:r w:rsidRPr="00AD1F2A">
        <w:rPr>
          <w:b/>
        </w:rPr>
        <w:t>Proposal</w:t>
      </w:r>
      <w:r>
        <w:rPr>
          <w:b/>
        </w:rPr>
        <w:t xml:space="preserve"> 3: To maximize </w:t>
      </w:r>
      <w:r w:rsidR="00C90E0C">
        <w:rPr>
          <w:b/>
        </w:rPr>
        <w:t>MIMO layer separation and</w:t>
      </w:r>
      <w:r>
        <w:rPr>
          <w:b/>
        </w:rPr>
        <w:t xml:space="preserve"> MU-MIMO pairing </w:t>
      </w:r>
      <w:r w:rsidR="00C90E0C">
        <w:rPr>
          <w:b/>
        </w:rPr>
        <w:t>opportunities</w:t>
      </w:r>
      <w:r>
        <w:rPr>
          <w:b/>
        </w:rPr>
        <w:t>, support a cyclic shift mapping table with 4 codepoints for UL DMRS with no IFDMA and 4 codepoints for UL DMRS with IFDMA</w:t>
      </w:r>
      <w:r w:rsidRPr="00AD1F2A">
        <w:rPr>
          <w:b/>
          <w:bCs/>
        </w:rPr>
        <w:t xml:space="preserve">. </w:t>
      </w:r>
    </w:p>
    <w:p w14:paraId="6E53A72F" w14:textId="77777777" w:rsidR="00183EC0" w:rsidRDefault="00183EC0">
      <w:pPr>
        <w:pStyle w:val="BodyText"/>
        <w:rPr>
          <w:b/>
        </w:rPr>
      </w:pPr>
      <w:r w:rsidRPr="00AD1F2A">
        <w:rPr>
          <w:b/>
        </w:rPr>
        <w:t>Proposal</w:t>
      </w:r>
      <w:r>
        <w:rPr>
          <w:b/>
        </w:rPr>
        <w:t xml:space="preserve"> 4</w:t>
      </w:r>
      <w:r w:rsidRPr="00AD1F2A">
        <w:rPr>
          <w:b/>
        </w:rPr>
        <w:t xml:space="preserve">: </w:t>
      </w:r>
      <w:r>
        <w:rPr>
          <w:b/>
        </w:rPr>
        <w:t>For RPF-2, a</w:t>
      </w:r>
      <w:r w:rsidRPr="00AD1F2A">
        <w:rPr>
          <w:b/>
        </w:rPr>
        <w:t>djust power for IFDMA transmission with an additional power</w:t>
      </w:r>
      <w:r>
        <w:rPr>
          <w:b/>
        </w:rPr>
        <w:t xml:space="preserve"> of 3 dB.</w:t>
      </w:r>
    </w:p>
    <w:p w14:paraId="533368AE" w14:textId="77777777" w:rsidR="006C0DCA" w:rsidRDefault="006C0DCA" w:rsidP="006C0DCA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7643CC6D" w14:textId="77777777" w:rsidR="007C103B" w:rsidRPr="007564E3" w:rsidRDefault="007C103B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6" w:name="_Ref458425895"/>
      <w:bookmarkStart w:id="7" w:name="_Ref447136736"/>
      <w:r>
        <w:rPr>
          <w:rFonts w:ascii="Times New Roman" w:hAnsi="Times New Roman" w:cs="Times New Roman"/>
          <w:sz w:val="20"/>
          <w:szCs w:val="20"/>
        </w:rPr>
        <w:t>Chairman’s notes RAN1#8</w:t>
      </w:r>
      <w:bookmarkEnd w:id="6"/>
      <w:bookmarkEnd w:id="7"/>
      <w:r w:rsidR="00C168A4">
        <w:rPr>
          <w:rFonts w:ascii="Times New Roman" w:hAnsi="Times New Roman" w:cs="Times New Roman"/>
          <w:sz w:val="20"/>
          <w:szCs w:val="20"/>
        </w:rPr>
        <w:t>6</w:t>
      </w:r>
    </w:p>
    <w:p w14:paraId="35D72572" w14:textId="7BE08342" w:rsidR="001970B1" w:rsidRPr="00755840" w:rsidRDefault="00C5764A" w:rsidP="00755840">
      <w:pPr>
        <w:pStyle w:val="ListParagraph"/>
        <w:numPr>
          <w:ilvl w:val="0"/>
          <w:numId w:val="46"/>
        </w:numPr>
        <w:rPr>
          <w:szCs w:val="20"/>
          <w:lang w:val="en-GB"/>
        </w:rPr>
      </w:pPr>
      <w:bookmarkStart w:id="8" w:name="_Ref462931775"/>
      <w:r w:rsidRPr="00C5764A">
        <w:rPr>
          <w:rFonts w:ascii="Times New Roman" w:hAnsi="Times New Roman" w:cs="Times New Roman"/>
          <w:sz w:val="20"/>
          <w:szCs w:val="20"/>
        </w:rPr>
        <w:t>TS 36.211</w:t>
      </w:r>
      <w:bookmarkEnd w:id="8"/>
      <w:r w:rsidR="00EC752E">
        <w:rPr>
          <w:szCs w:val="20"/>
          <w:lang w:val="en-GB"/>
        </w:rPr>
        <w:t xml:space="preserve"> </w:t>
      </w:r>
    </w:p>
    <w:sectPr w:rsidR="001970B1" w:rsidRPr="00755840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45BA5" w14:textId="77777777" w:rsidR="003960C8" w:rsidRDefault="003960C8">
      <w:r>
        <w:separator/>
      </w:r>
    </w:p>
  </w:endnote>
  <w:endnote w:type="continuationSeparator" w:id="0">
    <w:p w14:paraId="3604BE40" w14:textId="77777777" w:rsidR="003960C8" w:rsidRDefault="003960C8">
      <w:r>
        <w:continuationSeparator/>
      </w:r>
    </w:p>
  </w:endnote>
  <w:endnote w:type="continuationNotice" w:id="1">
    <w:p w14:paraId="72A36309" w14:textId="77777777" w:rsidR="003960C8" w:rsidRDefault="00396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A6F41" w14:textId="77777777" w:rsidR="00FF12AB" w:rsidRDefault="00FF1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72B8B" w14:textId="77777777" w:rsidR="00FF12AB" w:rsidRDefault="00FF12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F248" w14:textId="77777777" w:rsidR="00FF12AB" w:rsidRDefault="00FF1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C2523" w14:textId="77777777" w:rsidR="003960C8" w:rsidRDefault="003960C8">
      <w:r>
        <w:separator/>
      </w:r>
    </w:p>
  </w:footnote>
  <w:footnote w:type="continuationSeparator" w:id="0">
    <w:p w14:paraId="18686C3A" w14:textId="77777777" w:rsidR="003960C8" w:rsidRDefault="003960C8">
      <w:r>
        <w:continuationSeparator/>
      </w:r>
    </w:p>
  </w:footnote>
  <w:footnote w:type="continuationNotice" w:id="1">
    <w:p w14:paraId="77DC0579" w14:textId="77777777" w:rsidR="003960C8" w:rsidRDefault="00396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DE386" w14:textId="77777777" w:rsidR="00FF12AB" w:rsidRDefault="00FF1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3A299" w14:textId="77777777" w:rsidR="00FF12AB" w:rsidRDefault="00FF1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9E9FB" w14:textId="77777777" w:rsidR="00FF12AB" w:rsidRDefault="00FF1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2" w15:restartNumberingAfterBreak="0">
    <w:nsid w:val="004D3791"/>
    <w:multiLevelType w:val="hybridMultilevel"/>
    <w:tmpl w:val="5978E672"/>
    <w:lvl w:ilvl="0" w:tplc="3C12E272">
      <w:start w:val="1"/>
      <w:numFmt w:val="decimal"/>
      <w:lvlText w:val="[%1]."/>
      <w:lvlJc w:val="left"/>
      <w:pPr>
        <w:ind w:left="1080" w:hanging="360"/>
      </w:pPr>
      <w:rPr>
        <w:rFonts w:hint="default"/>
        <w:i w:val="0"/>
        <w:color w:val="000000" w:themeColor="text1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A74351"/>
    <w:multiLevelType w:val="hybridMultilevel"/>
    <w:tmpl w:val="76D8AD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CB2E8F"/>
    <w:multiLevelType w:val="hybridMultilevel"/>
    <w:tmpl w:val="CAFA8B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8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16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20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2041A9F"/>
    <w:multiLevelType w:val="hybridMultilevel"/>
    <w:tmpl w:val="0374C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64269B4"/>
    <w:multiLevelType w:val="hybridMultilevel"/>
    <w:tmpl w:val="9FE0016E"/>
    <w:lvl w:ilvl="0" w:tplc="A85ECC0E">
      <w:start w:val="1"/>
      <w:numFmt w:val="decimal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0D5627"/>
    <w:multiLevelType w:val="hybridMultilevel"/>
    <w:tmpl w:val="1A7C5F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616FE9"/>
    <w:multiLevelType w:val="hybridMultilevel"/>
    <w:tmpl w:val="0EFC5DC8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3" w15:restartNumberingAfterBreak="0">
    <w:nsid w:val="3B9045EF"/>
    <w:multiLevelType w:val="hybridMultilevel"/>
    <w:tmpl w:val="29D415B8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3CE0230C"/>
    <w:multiLevelType w:val="hybridMultilevel"/>
    <w:tmpl w:val="63DA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38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0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43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6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646847CC"/>
    <w:multiLevelType w:val="hybridMultilevel"/>
    <w:tmpl w:val="20884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AC66B5F"/>
    <w:multiLevelType w:val="hybridMultilevel"/>
    <w:tmpl w:val="B0C2A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E02EED"/>
    <w:multiLevelType w:val="hybridMultilevel"/>
    <w:tmpl w:val="CE34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6D6E2A"/>
    <w:multiLevelType w:val="hybridMultilevel"/>
    <w:tmpl w:val="9D3C745A"/>
    <w:lvl w:ilvl="0" w:tplc="40209BCE">
      <w:start w:val="1"/>
      <w:numFmt w:val="decimal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2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62"/>
  </w:num>
  <w:num w:numId="2">
    <w:abstractNumId w:val="45"/>
  </w:num>
  <w:num w:numId="3">
    <w:abstractNumId w:val="63"/>
  </w:num>
  <w:num w:numId="4">
    <w:abstractNumId w:val="39"/>
  </w:num>
  <w:num w:numId="5">
    <w:abstractNumId w:val="19"/>
  </w:num>
  <w:num w:numId="6">
    <w:abstractNumId w:val="8"/>
  </w:num>
  <w:num w:numId="7">
    <w:abstractNumId w:val="52"/>
  </w:num>
  <w:num w:numId="8">
    <w:abstractNumId w:val="11"/>
  </w:num>
  <w:num w:numId="9">
    <w:abstractNumId w:val="5"/>
  </w:num>
  <w:num w:numId="10">
    <w:abstractNumId w:val="18"/>
  </w:num>
  <w:num w:numId="11">
    <w:abstractNumId w:val="61"/>
  </w:num>
  <w:num w:numId="12">
    <w:abstractNumId w:val="23"/>
  </w:num>
  <w:num w:numId="13">
    <w:abstractNumId w:val="13"/>
  </w:num>
  <w:num w:numId="14">
    <w:abstractNumId w:val="62"/>
  </w:num>
  <w:num w:numId="15">
    <w:abstractNumId w:val="65"/>
  </w:num>
  <w:num w:numId="16">
    <w:abstractNumId w:val="20"/>
  </w:num>
  <w:num w:numId="17">
    <w:abstractNumId w:val="45"/>
  </w:num>
  <w:num w:numId="18">
    <w:abstractNumId w:val="35"/>
  </w:num>
  <w:num w:numId="19">
    <w:abstractNumId w:val="12"/>
  </w:num>
  <w:num w:numId="20">
    <w:abstractNumId w:val="40"/>
  </w:num>
  <w:num w:numId="21">
    <w:abstractNumId w:val="45"/>
  </w:num>
  <w:num w:numId="22">
    <w:abstractNumId w:val="29"/>
  </w:num>
  <w:num w:numId="23">
    <w:abstractNumId w:val="14"/>
  </w:num>
  <w:num w:numId="24">
    <w:abstractNumId w:val="43"/>
  </w:num>
  <w:num w:numId="25">
    <w:abstractNumId w:val="45"/>
  </w:num>
  <w:num w:numId="26">
    <w:abstractNumId w:val="45"/>
  </w:num>
  <w:num w:numId="27">
    <w:abstractNumId w:val="5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</w:num>
  <w:num w:numId="29">
    <w:abstractNumId w:val="60"/>
  </w:num>
  <w:num w:numId="30">
    <w:abstractNumId w:val="36"/>
  </w:num>
  <w:num w:numId="31">
    <w:abstractNumId w:val="31"/>
  </w:num>
  <w:num w:numId="32">
    <w:abstractNumId w:val="16"/>
  </w:num>
  <w:num w:numId="33">
    <w:abstractNumId w:val="58"/>
  </w:num>
  <w:num w:numId="34">
    <w:abstractNumId w:val="28"/>
  </w:num>
  <w:num w:numId="35">
    <w:abstractNumId w:val="48"/>
  </w:num>
  <w:num w:numId="36">
    <w:abstractNumId w:val="45"/>
  </w:num>
  <w:num w:numId="37">
    <w:abstractNumId w:val="45"/>
  </w:num>
  <w:num w:numId="38">
    <w:abstractNumId w:val="45"/>
  </w:num>
  <w:num w:numId="39">
    <w:abstractNumId w:val="45"/>
  </w:num>
  <w:num w:numId="40">
    <w:abstractNumId w:val="45"/>
  </w:num>
  <w:num w:numId="41">
    <w:abstractNumId w:val="22"/>
  </w:num>
  <w:num w:numId="42">
    <w:abstractNumId w:val="47"/>
  </w:num>
  <w:num w:numId="43">
    <w:abstractNumId w:val="38"/>
  </w:num>
  <w:num w:numId="44">
    <w:abstractNumId w:val="17"/>
  </w:num>
  <w:num w:numId="45">
    <w:abstractNumId w:val="54"/>
  </w:num>
  <w:num w:numId="46">
    <w:abstractNumId w:val="4"/>
  </w:num>
  <w:num w:numId="47">
    <w:abstractNumId w:val="24"/>
  </w:num>
  <w:num w:numId="48">
    <w:abstractNumId w:val="64"/>
  </w:num>
  <w:num w:numId="49">
    <w:abstractNumId w:val="30"/>
  </w:num>
  <w:num w:numId="50">
    <w:abstractNumId w:val="26"/>
  </w:num>
  <w:num w:numId="51">
    <w:abstractNumId w:val="55"/>
  </w:num>
  <w:num w:numId="52">
    <w:abstractNumId w:val="46"/>
  </w:num>
  <w:num w:numId="53">
    <w:abstractNumId w:val="1"/>
  </w:num>
  <w:num w:numId="54">
    <w:abstractNumId w:val="0"/>
  </w:num>
  <w:num w:numId="55">
    <w:abstractNumId w:val="56"/>
  </w:num>
  <w:num w:numId="56">
    <w:abstractNumId w:val="42"/>
  </w:num>
  <w:num w:numId="57">
    <w:abstractNumId w:val="10"/>
  </w:num>
  <w:num w:numId="58">
    <w:abstractNumId w:val="57"/>
  </w:num>
  <w:num w:numId="59">
    <w:abstractNumId w:val="9"/>
  </w:num>
  <w:num w:numId="60">
    <w:abstractNumId w:val="3"/>
  </w:num>
  <w:num w:numId="61">
    <w:abstractNumId w:val="37"/>
  </w:num>
  <w:num w:numId="62">
    <w:abstractNumId w:val="15"/>
  </w:num>
  <w:num w:numId="63">
    <w:abstractNumId w:val="25"/>
  </w:num>
  <w:num w:numId="64">
    <w:abstractNumId w:val="59"/>
  </w:num>
  <w:num w:numId="65">
    <w:abstractNumId w:val="34"/>
  </w:num>
  <w:num w:numId="66">
    <w:abstractNumId w:val="6"/>
  </w:num>
  <w:num w:numId="67">
    <w:abstractNumId w:val="7"/>
  </w:num>
  <w:num w:numId="68">
    <w:abstractNumId w:val="51"/>
  </w:num>
  <w:num w:numId="69">
    <w:abstractNumId w:val="2"/>
  </w:num>
  <w:num w:numId="70">
    <w:abstractNumId w:val="41"/>
  </w:num>
  <w:num w:numId="71">
    <w:abstractNumId w:val="27"/>
  </w:num>
  <w:num w:numId="72">
    <w:abstractNumId w:val="49"/>
  </w:num>
  <w:num w:numId="73">
    <w:abstractNumId w:val="33"/>
  </w:num>
  <w:num w:numId="74">
    <w:abstractNumId w:val="50"/>
  </w:num>
  <w:num w:numId="75">
    <w:abstractNumId w:val="32"/>
  </w:num>
  <w:num w:numId="76">
    <w:abstractNumId w:val="2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0C7"/>
    <w:rsid w:val="00001222"/>
    <w:rsid w:val="0000185E"/>
    <w:rsid w:val="0000241D"/>
    <w:rsid w:val="00002519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818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379E8"/>
    <w:rsid w:val="00040094"/>
    <w:rsid w:val="0004035C"/>
    <w:rsid w:val="000408DB"/>
    <w:rsid w:val="00040C36"/>
    <w:rsid w:val="0004272B"/>
    <w:rsid w:val="00043085"/>
    <w:rsid w:val="00043570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C2E"/>
    <w:rsid w:val="00062CA8"/>
    <w:rsid w:val="000638D4"/>
    <w:rsid w:val="00063CC9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28F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0C1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490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3503"/>
    <w:rsid w:val="00153B2D"/>
    <w:rsid w:val="00153E38"/>
    <w:rsid w:val="00154647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3EC0"/>
    <w:rsid w:val="00184124"/>
    <w:rsid w:val="0018469C"/>
    <w:rsid w:val="0018485D"/>
    <w:rsid w:val="00184921"/>
    <w:rsid w:val="00184A78"/>
    <w:rsid w:val="00184C3E"/>
    <w:rsid w:val="001852F0"/>
    <w:rsid w:val="00186704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C3E"/>
    <w:rsid w:val="001A1D82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2950"/>
    <w:rsid w:val="001B3171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5B7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4AA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5355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0A1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631"/>
    <w:rsid w:val="00286F80"/>
    <w:rsid w:val="00286F85"/>
    <w:rsid w:val="002872BC"/>
    <w:rsid w:val="00287BD9"/>
    <w:rsid w:val="0029022C"/>
    <w:rsid w:val="002902E2"/>
    <w:rsid w:val="00291CC4"/>
    <w:rsid w:val="0029229B"/>
    <w:rsid w:val="0029229E"/>
    <w:rsid w:val="002929BB"/>
    <w:rsid w:val="00293063"/>
    <w:rsid w:val="00293080"/>
    <w:rsid w:val="002933A1"/>
    <w:rsid w:val="002937DC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9E8"/>
    <w:rsid w:val="002A409E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3DF"/>
    <w:rsid w:val="002E54F8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18EA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6D5"/>
    <w:rsid w:val="00313831"/>
    <w:rsid w:val="00313E84"/>
    <w:rsid w:val="00314778"/>
    <w:rsid w:val="0031483E"/>
    <w:rsid w:val="00314971"/>
    <w:rsid w:val="00314C18"/>
    <w:rsid w:val="0031544C"/>
    <w:rsid w:val="00316432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0C8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A47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D7D98"/>
    <w:rsid w:val="003E0423"/>
    <w:rsid w:val="003E04C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0B4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34D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A85"/>
    <w:rsid w:val="0054218C"/>
    <w:rsid w:val="00542BB8"/>
    <w:rsid w:val="00542C06"/>
    <w:rsid w:val="00542E4F"/>
    <w:rsid w:val="00543451"/>
    <w:rsid w:val="00543764"/>
    <w:rsid w:val="00543E9D"/>
    <w:rsid w:val="00544425"/>
    <w:rsid w:val="005448D6"/>
    <w:rsid w:val="005449B3"/>
    <w:rsid w:val="00544B6D"/>
    <w:rsid w:val="0054531E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450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4E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787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0C95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27E0"/>
    <w:rsid w:val="006B2B46"/>
    <w:rsid w:val="006B2E02"/>
    <w:rsid w:val="006B4743"/>
    <w:rsid w:val="006B5DF8"/>
    <w:rsid w:val="006B5F04"/>
    <w:rsid w:val="006B652A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C"/>
    <w:rsid w:val="006D339E"/>
    <w:rsid w:val="006D34CE"/>
    <w:rsid w:val="006D39C8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70B1"/>
    <w:rsid w:val="006E05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D60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4E78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8DE"/>
    <w:rsid w:val="00736935"/>
    <w:rsid w:val="007372DF"/>
    <w:rsid w:val="007377D7"/>
    <w:rsid w:val="007402EA"/>
    <w:rsid w:val="00741068"/>
    <w:rsid w:val="007416ED"/>
    <w:rsid w:val="00741832"/>
    <w:rsid w:val="00741858"/>
    <w:rsid w:val="00742439"/>
    <w:rsid w:val="00742735"/>
    <w:rsid w:val="00742B32"/>
    <w:rsid w:val="00742DB2"/>
    <w:rsid w:val="007436A0"/>
    <w:rsid w:val="00743846"/>
    <w:rsid w:val="007447D1"/>
    <w:rsid w:val="00744872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840"/>
    <w:rsid w:val="00755F3A"/>
    <w:rsid w:val="007564E3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7B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251F"/>
    <w:rsid w:val="0085297A"/>
    <w:rsid w:val="00852C44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5AE"/>
    <w:rsid w:val="0086467A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F86"/>
    <w:rsid w:val="0087348B"/>
    <w:rsid w:val="0087496F"/>
    <w:rsid w:val="00874994"/>
    <w:rsid w:val="00875843"/>
    <w:rsid w:val="00876164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5A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16C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02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DC0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285"/>
    <w:rsid w:val="009A61DC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1D1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F2D"/>
    <w:rsid w:val="00A2627C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89E"/>
    <w:rsid w:val="00AA1B03"/>
    <w:rsid w:val="00AA1C16"/>
    <w:rsid w:val="00AA2110"/>
    <w:rsid w:val="00AA291B"/>
    <w:rsid w:val="00AA2B8C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5C4E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6D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436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EF2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7F4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12A5"/>
    <w:rsid w:val="00BA1612"/>
    <w:rsid w:val="00BA1983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6470"/>
    <w:rsid w:val="00BE6EEF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FC7"/>
    <w:rsid w:val="00C26284"/>
    <w:rsid w:val="00C26C4A"/>
    <w:rsid w:val="00C279FF"/>
    <w:rsid w:val="00C27D13"/>
    <w:rsid w:val="00C30196"/>
    <w:rsid w:val="00C30665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400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B6D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0E0C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1B7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4DF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2C2"/>
    <w:rsid w:val="00CF032E"/>
    <w:rsid w:val="00CF03B6"/>
    <w:rsid w:val="00CF165A"/>
    <w:rsid w:val="00CF27B7"/>
    <w:rsid w:val="00CF290D"/>
    <w:rsid w:val="00CF2DA0"/>
    <w:rsid w:val="00CF358A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36EA"/>
    <w:rsid w:val="00D03721"/>
    <w:rsid w:val="00D0390D"/>
    <w:rsid w:val="00D0391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1E5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0F43"/>
    <w:rsid w:val="00DC15C1"/>
    <w:rsid w:val="00DC2405"/>
    <w:rsid w:val="00DC3122"/>
    <w:rsid w:val="00DC3B2D"/>
    <w:rsid w:val="00DC41E2"/>
    <w:rsid w:val="00DC54F7"/>
    <w:rsid w:val="00DC56E0"/>
    <w:rsid w:val="00DC61CC"/>
    <w:rsid w:val="00DC7115"/>
    <w:rsid w:val="00DC7AD4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5AC5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B74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134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6721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34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52E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ECC"/>
    <w:rsid w:val="00F04065"/>
    <w:rsid w:val="00F0493D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5244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A9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36EC"/>
    <w:rsid w:val="00FA46BC"/>
    <w:rsid w:val="00FA4713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448"/>
    <w:rsid w:val="00FD4A5B"/>
    <w:rsid w:val="00FD4C58"/>
    <w:rsid w:val="00FD50EA"/>
    <w:rsid w:val="00FD5A03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2AB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9DC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35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35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35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3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3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35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35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35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35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link w:val="DocumentMapChar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1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link w:val="B10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33"/>
      </w:numPr>
    </w:pPr>
    <w:rPr>
      <w:rFonts w:eastAsia="Times New Roman" w:cs="Times New Roman"/>
      <w:szCs w:val="20"/>
    </w:rPr>
  </w:style>
  <w:style w:type="character" w:styleId="FollowedHyperlink">
    <w:name w:val="FollowedHyperlink"/>
    <w:uiPriority w:val="99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TAC">
    <w:name w:val="TAC"/>
    <w:basedOn w:val="TAL"/>
    <w:link w:val="TACChar"/>
    <w:rsid w:val="00EC752E"/>
    <w:pPr>
      <w:jc w:val="center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002519"/>
    <w:rPr>
      <w:color w:val="808080"/>
    </w:rPr>
  </w:style>
  <w:style w:type="paragraph" w:customStyle="1" w:styleId="Text">
    <w:name w:val="Text"/>
    <w:link w:val="TextChar"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  <w:lang w:val="en-US" w:eastAsia="en-US"/>
    </w:rPr>
  </w:style>
  <w:style w:type="paragraph" w:customStyle="1" w:styleId="Distribution">
    <w:name w:val="Distribution"/>
    <w:basedOn w:val="Heading"/>
    <w:next w:val="Text"/>
    <w:rsid w:val="003018EA"/>
  </w:style>
  <w:style w:type="paragraph" w:styleId="Title">
    <w:name w:val="Title"/>
    <w:next w:val="BodyText"/>
    <w:link w:val="TitleChar"/>
    <w:qFormat/>
    <w:rsid w:val="003018EA"/>
    <w:pPr>
      <w:spacing w:before="600"/>
    </w:pPr>
    <w:rPr>
      <w:rFonts w:ascii="Arial" w:hAnsi="Arial"/>
      <w:noProof/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018EA"/>
    <w:rPr>
      <w:rFonts w:ascii="Arial" w:hAnsi="Arial"/>
      <w:noProof/>
      <w:sz w:val="24"/>
      <w:lang w:val="en-US" w:eastAsia="en-US"/>
    </w:rPr>
  </w:style>
  <w:style w:type="paragraph" w:styleId="TOC1">
    <w:name w:val="toc 1"/>
    <w:next w:val="Text"/>
    <w:autoRedefine/>
    <w:semiHidden/>
    <w:rsid w:val="003018EA"/>
    <w:pPr>
      <w:tabs>
        <w:tab w:val="right" w:leader="dot" w:pos="9639"/>
      </w:tabs>
      <w:ind w:left="851" w:hanging="851"/>
    </w:pPr>
    <w:rPr>
      <w:rFonts w:ascii="Arial" w:hAnsi="Arial"/>
      <w:b/>
      <w:noProof/>
      <w:lang w:val="en-US" w:eastAsia="en-US"/>
    </w:rPr>
  </w:style>
  <w:style w:type="paragraph" w:styleId="TOC2">
    <w:name w:val="toc 2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3018EA"/>
    <w:rPr>
      <w:rFonts w:ascii="Courier New" w:hAnsi="Courier New"/>
      <w:sz w:val="16"/>
      <w:lang w:val="en-US" w:eastAsia="en-US"/>
    </w:rPr>
  </w:style>
  <w:style w:type="paragraph" w:customStyle="1" w:styleId="TableStyle">
    <w:name w:val="TableStyle"/>
    <w:rsid w:val="003018EA"/>
    <w:pPr>
      <w:ind w:left="85"/>
    </w:pPr>
    <w:rPr>
      <w:rFonts w:ascii="Arial" w:hAnsi="Arial"/>
      <w:sz w:val="22"/>
      <w:lang w:val="en-US" w:eastAsia="en-US"/>
    </w:rPr>
  </w:style>
  <w:style w:type="paragraph" w:customStyle="1" w:styleId="Listabcdoublelinewide">
    <w:name w:val="List abc double line (wide)"/>
    <w:rsid w:val="003018EA"/>
    <w:pPr>
      <w:numPr>
        <w:numId w:val="59"/>
      </w:numPr>
      <w:spacing w:before="240"/>
    </w:pPr>
    <w:rPr>
      <w:rFonts w:ascii="Arial" w:hAnsi="Arial"/>
      <w:lang w:val="en-US" w:eastAsia="en-US" w:bidi="ar-DZ"/>
    </w:rPr>
  </w:style>
  <w:style w:type="paragraph" w:customStyle="1" w:styleId="NoSpellcheck">
    <w:name w:val="NoSpellcheck"/>
    <w:rsid w:val="003018EA"/>
    <w:rPr>
      <w:rFonts w:ascii="Arial" w:hAnsi="Arial"/>
      <w:noProof/>
      <w:sz w:val="12"/>
      <w:lang w:val="en-US" w:eastAsia="en-US"/>
    </w:rPr>
  </w:style>
  <w:style w:type="paragraph" w:customStyle="1" w:styleId="Heading">
    <w:name w:val="Heading"/>
    <w:next w:val="BodyText"/>
    <w:rsid w:val="003018EA"/>
    <w:pPr>
      <w:spacing w:before="360"/>
    </w:pPr>
    <w:rPr>
      <w:rFonts w:ascii="Arial" w:hAnsi="Arial"/>
      <w:b/>
      <w:lang w:val="en-US" w:eastAsia="en-US"/>
    </w:rPr>
  </w:style>
  <w:style w:type="paragraph" w:customStyle="1" w:styleId="Contents">
    <w:name w:val="Contents"/>
    <w:next w:val="Text"/>
    <w:rsid w:val="003018EA"/>
    <w:pPr>
      <w:spacing w:before="360" w:after="120"/>
    </w:pPr>
    <w:rPr>
      <w:rFonts w:ascii="Arial" w:hAnsi="Arial"/>
      <w:b/>
      <w:lang w:val="en-US" w:eastAsia="en-US"/>
    </w:rPr>
  </w:style>
  <w:style w:type="paragraph" w:customStyle="1" w:styleId="Listabcsinglelinewide">
    <w:name w:val="List abc single line (wide)"/>
    <w:rsid w:val="003018EA"/>
    <w:pPr>
      <w:numPr>
        <w:numId w:val="60"/>
      </w:numPr>
    </w:pPr>
    <w:rPr>
      <w:rFonts w:ascii="Arial" w:hAnsi="Arial"/>
      <w:lang w:val="en-US" w:eastAsia="en-US" w:bidi="ar-DZ"/>
    </w:rPr>
  </w:style>
  <w:style w:type="paragraph" w:customStyle="1" w:styleId="Keyword">
    <w:name w:val="Keyword"/>
    <w:basedOn w:val="BodyText"/>
    <w:next w:val="BodyText"/>
    <w:rsid w:val="003018EA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z w:val="22"/>
      <w:szCs w:val="20"/>
      <w:u w:val="single"/>
    </w:rPr>
  </w:style>
  <w:style w:type="paragraph" w:styleId="ListNumber3">
    <w:name w:val="List Number 3"/>
    <w:rsid w:val="003018EA"/>
    <w:pPr>
      <w:numPr>
        <w:numId w:val="56"/>
      </w:numPr>
      <w:spacing w:before="180"/>
    </w:pPr>
    <w:rPr>
      <w:rFonts w:ascii="Arial" w:hAnsi="Arial"/>
      <w:lang w:val="en-US" w:eastAsia="en-US"/>
    </w:rPr>
  </w:style>
  <w:style w:type="paragraph" w:styleId="List3">
    <w:name w:val="List 3"/>
    <w:rsid w:val="003018EA"/>
    <w:pPr>
      <w:numPr>
        <w:numId w:val="55"/>
      </w:numPr>
      <w:spacing w:before="180"/>
    </w:pPr>
    <w:rPr>
      <w:rFonts w:ascii="Arial" w:hAnsi="Arial"/>
      <w:lang w:val="en-US" w:eastAsia="en-US"/>
    </w:rPr>
  </w:style>
  <w:style w:type="paragraph" w:customStyle="1" w:styleId="Listnumberdoublelinewide">
    <w:name w:val="List number double line (wide)"/>
    <w:rsid w:val="003018EA"/>
    <w:pPr>
      <w:numPr>
        <w:numId w:val="57"/>
      </w:numPr>
      <w:spacing w:before="240"/>
    </w:pPr>
    <w:rPr>
      <w:rFonts w:ascii="Arial" w:hAnsi="Arial"/>
      <w:lang w:val="en-US" w:eastAsia="en-US"/>
    </w:rPr>
  </w:style>
  <w:style w:type="paragraph" w:customStyle="1" w:styleId="Listnumbersinglelinewide">
    <w:name w:val="List number single line (wide)"/>
    <w:rsid w:val="003018EA"/>
    <w:pPr>
      <w:numPr>
        <w:numId w:val="58"/>
      </w:numPr>
    </w:pPr>
    <w:rPr>
      <w:rFonts w:ascii="Arial" w:hAnsi="Arial"/>
      <w:lang w:val="en-US" w:eastAsia="en-US"/>
    </w:rPr>
  </w:style>
  <w:style w:type="paragraph" w:customStyle="1" w:styleId="ListBulletwide">
    <w:name w:val="List Bullet (wide)"/>
    <w:rsid w:val="003018EA"/>
    <w:pPr>
      <w:numPr>
        <w:numId w:val="61"/>
      </w:numPr>
    </w:pPr>
    <w:rPr>
      <w:rFonts w:ascii="Arial" w:hAnsi="Arial"/>
      <w:lang w:val="en-US" w:eastAsia="en-US"/>
    </w:rPr>
  </w:style>
  <w:style w:type="paragraph" w:customStyle="1" w:styleId="ListBullet2wide">
    <w:name w:val="List Bullet 2 (wide)"/>
    <w:rsid w:val="003018EA"/>
    <w:pPr>
      <w:numPr>
        <w:numId w:val="62"/>
      </w:numPr>
      <w:spacing w:before="240"/>
    </w:pPr>
    <w:rPr>
      <w:rFonts w:ascii="Arial" w:hAnsi="Arial"/>
      <w:lang w:val="en-US" w:eastAsia="en-US"/>
    </w:rPr>
  </w:style>
  <w:style w:type="paragraph" w:customStyle="1" w:styleId="CaptionWide">
    <w:name w:val="Caption (Wide)"/>
    <w:next w:val="BodyText"/>
    <w:rsid w:val="003018EA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styleId="ListNumber2">
    <w:name w:val="List Number 2"/>
    <w:rsid w:val="003018EA"/>
    <w:pPr>
      <w:numPr>
        <w:numId w:val="54"/>
      </w:numPr>
      <w:tabs>
        <w:tab w:val="left" w:pos="1673"/>
      </w:tabs>
      <w:spacing w:before="180"/>
    </w:pPr>
    <w:rPr>
      <w:rFonts w:ascii="Arial" w:hAnsi="Arial"/>
      <w:lang w:val="en-US" w:eastAsia="en-US"/>
    </w:rPr>
  </w:style>
  <w:style w:type="paragraph" w:customStyle="1" w:styleId="Footercompany">
    <w:name w:val="Footercompany"/>
    <w:rsid w:val="003018EA"/>
    <w:rPr>
      <w:rFonts w:ascii="Arial" w:hAnsi="Arial" w:cs="Helvetica"/>
      <w:b/>
      <w:bCs/>
      <w:noProof/>
      <w:sz w:val="16"/>
      <w:lang w:val="en-US" w:eastAsia="en-US"/>
    </w:rPr>
  </w:style>
  <w:style w:type="paragraph" w:customStyle="1" w:styleId="Style1">
    <w:name w:val="Style1"/>
    <w:basedOn w:val="BodyText"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ThorbjrnTrnstrm">
    <w:name w:val="Thorbjörn Tärnström"/>
    <w:semiHidden/>
    <w:rsid w:val="003018EA"/>
    <w:rPr>
      <w:rFonts w:ascii="Arial" w:hAnsi="Arial" w:cs="Arial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18EA"/>
    <w:rPr>
      <w:lang w:val="en-US" w:eastAsia="en-US"/>
    </w:rPr>
  </w:style>
  <w:style w:type="character" w:styleId="Emphasis">
    <w:name w:val="Emphasis"/>
    <w:qFormat/>
    <w:rsid w:val="003018EA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3018EA"/>
    <w:rPr>
      <w:rFonts w:ascii="Tahoma" w:hAnsi="Tahoma" w:cs="Tahoma"/>
      <w:sz w:val="16"/>
      <w:szCs w:val="16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3018EA"/>
    <w:rPr>
      <w:rFonts w:ascii="Arial" w:hAnsi="Arial"/>
      <w:b/>
      <w:bCs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018EA"/>
    <w:rPr>
      <w:rFonts w:ascii="Arial" w:eastAsia="MS Mincho" w:hAnsi="Arial"/>
      <w:spacing w:val="2"/>
      <w:szCs w:val="24"/>
      <w:lang w:val="en-US" w:eastAsia="en-US" w:bidi="ar-SA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Title">
    <w:name w:val="IvD Title"/>
    <w:basedOn w:val="IvDbodytextChar"/>
    <w:uiPriority w:val="1"/>
    <w:qFormat/>
    <w:rsid w:val="003018EA"/>
    <w:rPr>
      <w:rFonts w:ascii="Arial" w:hAnsi="Arial"/>
      <w:b w:val="0"/>
      <w:i w:val="0"/>
      <w:color w:val="000000" w:themeColor="text1"/>
      <w:spacing w:val="2"/>
      <w:sz w:val="48"/>
      <w:u w:val="none"/>
      <w:lang w:val="en-US" w:eastAsia="en-US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3018EA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Body10pt">
    <w:name w:val="Body 10 pt"/>
    <w:basedOn w:val="Normal"/>
    <w:link w:val="Body10ptChar"/>
    <w:rsid w:val="003018EA"/>
    <w:pPr>
      <w:spacing w:before="120"/>
    </w:pPr>
    <w:rPr>
      <w:szCs w:val="20"/>
    </w:rPr>
  </w:style>
  <w:style w:type="character" w:customStyle="1" w:styleId="Body10ptChar">
    <w:name w:val="Body 10 pt Char"/>
    <w:basedOn w:val="DefaultParagraphFont"/>
    <w:link w:val="Body10pt"/>
    <w:rsid w:val="003018EA"/>
    <w:rPr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3018EA"/>
    <w:rPr>
      <w:rFonts w:eastAsia="MS Mincho"/>
      <w:b/>
      <w:bCs/>
      <w:lang w:val="sv-SE" w:eastAsia="ja-JP"/>
    </w:rPr>
  </w:style>
  <w:style w:type="paragraph" w:customStyle="1" w:styleId="Figure">
    <w:name w:val="Figure"/>
    <w:basedOn w:val="BodyText"/>
    <w:next w:val="Body10pt"/>
    <w:rsid w:val="003018EA"/>
    <w:pPr>
      <w:keepNext/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360" w:after="0"/>
    </w:pPr>
    <w:rPr>
      <w:rFonts w:eastAsia="Times New Roman"/>
      <w:szCs w:val="20"/>
    </w:rPr>
  </w:style>
  <w:style w:type="character" w:customStyle="1" w:styleId="TextChar">
    <w:name w:val="Text Char"/>
    <w:basedOn w:val="DefaultParagraphFont"/>
    <w:link w:val="Text"/>
    <w:rsid w:val="003018EA"/>
    <w:rPr>
      <w:rFonts w:ascii="Arial" w:hAnsi="Arial"/>
      <w:lang w:val="en-US" w:eastAsia="en-US"/>
    </w:rPr>
  </w:style>
  <w:style w:type="character" w:customStyle="1" w:styleId="B10">
    <w:name w:val="B1 (文字)"/>
    <w:link w:val="B1"/>
    <w:locked/>
    <w:rsid w:val="003018EA"/>
    <w:rPr>
      <w:rFonts w:eastAsia="SimSun"/>
      <w:lang w:val="en-GB" w:eastAsia="en-US"/>
    </w:rPr>
  </w:style>
  <w:style w:type="paragraph" w:customStyle="1" w:styleId="EQ">
    <w:name w:val="EQ"/>
    <w:basedOn w:val="Normal"/>
    <w:next w:val="Normal"/>
    <w:rsid w:val="003018EA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styleId="ListBullet">
    <w:name w:val="List Bullet"/>
    <w:basedOn w:val="Normal"/>
    <w:unhideWhenUsed/>
    <w:rsid w:val="003018EA"/>
    <w:pPr>
      <w:ind w:left="567" w:hanging="283"/>
      <w:contextualSpacing/>
    </w:pPr>
    <w:rPr>
      <w:rFonts w:ascii="Arial" w:hAnsi="Arial"/>
      <w:sz w:val="22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018EA"/>
  </w:style>
  <w:style w:type="character" w:customStyle="1" w:styleId="DocumentMapChar">
    <w:name w:val="Document Map Char"/>
    <w:basedOn w:val="DefaultParagraphFont"/>
    <w:link w:val="DocumentMap"/>
    <w:semiHidden/>
    <w:rsid w:val="003018EA"/>
    <w:rPr>
      <w:rFonts w:ascii="Tahoma" w:hAnsi="Tahoma" w:cs="Tahoma"/>
      <w:shd w:val="clear" w:color="auto" w:fill="000080"/>
      <w:lang w:val="en-US" w:eastAsia="en-US"/>
    </w:rPr>
  </w:style>
  <w:style w:type="paragraph" w:customStyle="1" w:styleId="Reference">
    <w:name w:val="Reference"/>
    <w:basedOn w:val="Normal"/>
    <w:rsid w:val="003018EA"/>
    <w:pPr>
      <w:numPr>
        <w:numId w:val="7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TACChar">
    <w:name w:val="TAC Char"/>
    <w:link w:val="TAC"/>
    <w:locked/>
    <w:rsid w:val="003018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9.bin"/><Relationship Id="rId50" Type="http://schemas.openxmlformats.org/officeDocument/2006/relationships/oleObject" Target="embeddings/oleObject32.bin"/><Relationship Id="rId55" Type="http://schemas.openxmlformats.org/officeDocument/2006/relationships/oleObject" Target="embeddings/oleObject37.bin"/><Relationship Id="rId63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6.bin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7.bin"/><Relationship Id="rId53" Type="http://schemas.openxmlformats.org/officeDocument/2006/relationships/oleObject" Target="embeddings/oleObject35.bin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31.bin"/><Relationship Id="rId57" Type="http://schemas.openxmlformats.org/officeDocument/2006/relationships/oleObject" Target="embeddings/oleObject39.bin"/><Relationship Id="rId61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4.bin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30.bin"/><Relationship Id="rId56" Type="http://schemas.openxmlformats.org/officeDocument/2006/relationships/oleObject" Target="embeddings/oleObject38.bin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33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8.bin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CF848-EAD4-4B46-978C-6C6EFD52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1195</Words>
  <Characters>6817</Characters>
  <Application>Microsoft Office Word</Application>
  <DocSecurity>0</DocSecurity>
  <Lines>56</Lines>
  <Paragraphs>15</Paragraphs>
  <ScaleCrop>false</ScaleCrop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2016-10-01T06:46:00Z</dcterms:created>
  <dcterms:modified xsi:type="dcterms:W3CDTF">2016-10-01T06:46:00Z</dcterms:modified>
</cp:coreProperties>
</file>